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F4" w:rsidRDefault="00A53DF4" w:rsidP="00A53DF4">
      <w:pPr>
        <w:jc w:val="center"/>
      </w:pPr>
      <w:r>
        <w:rPr>
          <w:rFonts w:hint="eastAsia"/>
        </w:rPr>
        <w:t>学習指導案</w:t>
      </w:r>
    </w:p>
    <w:p w:rsidR="00A53DF4" w:rsidRDefault="00A53DF4" w:rsidP="00A53DF4">
      <w:pPr>
        <w:wordWrap w:val="0"/>
        <w:jc w:val="right"/>
      </w:pPr>
      <w:r>
        <w:rPr>
          <w:rFonts w:hint="eastAsia"/>
        </w:rPr>
        <w:t>指導者　川端美智</w:t>
      </w:r>
    </w:p>
    <w:p w:rsidR="00A53DF4" w:rsidRDefault="00A53DF4" w:rsidP="00A53DF4">
      <w:pPr>
        <w:jc w:val="left"/>
      </w:pPr>
      <w:r>
        <w:rPr>
          <w:rFonts w:hint="eastAsia"/>
        </w:rPr>
        <w:t>１　日時・場所</w:t>
      </w:r>
      <w:r>
        <w:rPr>
          <w:rFonts w:hint="eastAsia"/>
        </w:rPr>
        <w:tab/>
      </w:r>
      <w:r w:rsidR="00FA648A"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FA648A">
        <w:rPr>
          <w:rFonts w:hint="eastAsia"/>
        </w:rPr>
        <w:t>28</w:t>
      </w:r>
      <w:r w:rsidR="00FA648A">
        <w:rPr>
          <w:rFonts w:hint="eastAsia"/>
        </w:rPr>
        <w:t>日（火</w:t>
      </w:r>
      <w:r>
        <w:rPr>
          <w:rFonts w:hint="eastAsia"/>
        </w:rPr>
        <w:t>）</w:t>
      </w:r>
      <w:r w:rsidR="00FA648A">
        <w:rPr>
          <w:rFonts w:hint="eastAsia"/>
        </w:rPr>
        <w:t xml:space="preserve">１校時　</w:t>
      </w:r>
      <w:r w:rsidR="00FA648A">
        <w:rPr>
          <w:rFonts w:hint="eastAsia"/>
        </w:rPr>
        <w:t>Es</w:t>
      </w:r>
      <w:r w:rsidR="00FA648A">
        <w:rPr>
          <w:rFonts w:hint="eastAsia"/>
        </w:rPr>
        <w:t>科</w:t>
      </w:r>
      <w:r w:rsidR="00FA648A">
        <w:rPr>
          <w:rFonts w:hint="eastAsia"/>
        </w:rPr>
        <w:t>3</w:t>
      </w:r>
      <w:r w:rsidR="00FA648A">
        <w:rPr>
          <w:rFonts w:hint="eastAsia"/>
        </w:rPr>
        <w:t>年教室</w:t>
      </w:r>
    </w:p>
    <w:p w:rsidR="00FA648A" w:rsidRDefault="00FA648A" w:rsidP="00A53DF4">
      <w:pPr>
        <w:jc w:val="left"/>
      </w:pPr>
      <w:r>
        <w:rPr>
          <w:rFonts w:hint="eastAsia"/>
        </w:rPr>
        <w:t>２　学級</w:t>
      </w:r>
      <w:r>
        <w:rPr>
          <w:rFonts w:hint="eastAsia"/>
        </w:rPr>
        <w:tab/>
      </w:r>
      <w:r>
        <w:rPr>
          <w:rFonts w:hint="eastAsia"/>
        </w:rPr>
        <w:tab/>
        <w:t>Es</w:t>
      </w:r>
      <w:r>
        <w:rPr>
          <w:rFonts w:hint="eastAsia"/>
        </w:rPr>
        <w:t>科</w:t>
      </w:r>
      <w:r>
        <w:rPr>
          <w:rFonts w:hint="eastAsia"/>
        </w:rPr>
        <w:t>3</w:t>
      </w:r>
      <w:r>
        <w:rPr>
          <w:rFonts w:hint="eastAsia"/>
        </w:rPr>
        <w:t xml:space="preserve">年　</w:t>
      </w:r>
      <w:r>
        <w:rPr>
          <w:rFonts w:hint="eastAsia"/>
        </w:rPr>
        <w:t>26</w:t>
      </w:r>
      <w:r>
        <w:rPr>
          <w:rFonts w:hint="eastAsia"/>
        </w:rPr>
        <w:t>名</w:t>
      </w:r>
    </w:p>
    <w:p w:rsidR="00FA648A" w:rsidRDefault="00FA648A" w:rsidP="00A53DF4">
      <w:pPr>
        <w:jc w:val="left"/>
      </w:pPr>
      <w:r>
        <w:rPr>
          <w:rFonts w:hint="eastAsia"/>
        </w:rPr>
        <w:t>３　教材教科書名</w:t>
      </w:r>
      <w:r>
        <w:rPr>
          <w:rFonts w:hint="eastAsia"/>
        </w:rPr>
        <w:tab/>
      </w:r>
      <w:r>
        <w:rPr>
          <w:rFonts w:hint="eastAsia"/>
        </w:rPr>
        <w:t>オーム社「新しい電気機器」</w:t>
      </w:r>
    </w:p>
    <w:p w:rsidR="00E00CBE" w:rsidRDefault="00FA648A" w:rsidP="00A53DF4">
      <w:pPr>
        <w:jc w:val="left"/>
      </w:pPr>
      <w:r>
        <w:rPr>
          <w:rFonts w:hint="eastAsia"/>
        </w:rPr>
        <w:t>４　単元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章変圧器</w:t>
      </w:r>
      <w:r w:rsidR="00E00CBE">
        <w:rPr>
          <w:rFonts w:hint="eastAsia"/>
        </w:rPr>
        <w:t>（本時７時間目／７時間）</w:t>
      </w:r>
    </w:p>
    <w:p w:rsidR="00ED4105" w:rsidRDefault="00FA648A" w:rsidP="007B22D6">
      <w:pPr>
        <w:jc w:val="left"/>
      </w:pPr>
      <w:r>
        <w:rPr>
          <w:rFonts w:hint="eastAsia"/>
        </w:rPr>
        <w:t>５　本時の</w:t>
      </w:r>
      <w:r w:rsidR="007B22D6">
        <w:rPr>
          <w:rFonts w:hint="eastAsia"/>
        </w:rPr>
        <w:t>目標</w:t>
      </w:r>
    </w:p>
    <w:p w:rsidR="00FA648A" w:rsidRDefault="00FA648A" w:rsidP="007B22D6">
      <w:pPr>
        <w:pStyle w:val="a3"/>
        <w:ind w:leftChars="0" w:left="720"/>
        <w:jc w:val="left"/>
      </w:pPr>
      <w:r>
        <w:rPr>
          <w:rFonts w:hint="eastAsia"/>
        </w:rPr>
        <w:t>「</w:t>
      </w:r>
      <w:r w:rsidR="009E69D1">
        <w:rPr>
          <w:rFonts w:hint="eastAsia"/>
        </w:rPr>
        <w:t>変圧器</w:t>
      </w:r>
      <w:r w:rsidR="00E00CBE">
        <w:rPr>
          <w:rFonts w:hint="eastAsia"/>
        </w:rPr>
        <w:t>試験成績表</w:t>
      </w:r>
      <w:r>
        <w:rPr>
          <w:rFonts w:hint="eastAsia"/>
        </w:rPr>
        <w:t>」について関心を持ち、</w:t>
      </w:r>
      <w:r w:rsidR="006D1A3C">
        <w:rPr>
          <w:rFonts w:hint="eastAsia"/>
        </w:rPr>
        <w:t>主体的に考え</w:t>
      </w:r>
      <w:r w:rsidR="00ED4105">
        <w:rPr>
          <w:rFonts w:hint="eastAsia"/>
        </w:rPr>
        <w:t>、</w:t>
      </w:r>
      <w:r w:rsidR="006D1A3C">
        <w:rPr>
          <w:rFonts w:hint="eastAsia"/>
        </w:rPr>
        <w:t>ものづくり技術者に</w:t>
      </w:r>
      <w:r w:rsidR="00ED4105">
        <w:rPr>
          <w:rFonts w:hint="eastAsia"/>
        </w:rPr>
        <w:t>求められる</w:t>
      </w:r>
      <w:r w:rsidR="00E00CBE">
        <w:rPr>
          <w:rFonts w:hint="eastAsia"/>
        </w:rPr>
        <w:t>倫理観に</w:t>
      </w:r>
      <w:r w:rsidR="00ED4105">
        <w:rPr>
          <w:rFonts w:hint="eastAsia"/>
        </w:rPr>
        <w:t>ついて理解する。</w:t>
      </w:r>
    </w:p>
    <w:p w:rsidR="007A65B8" w:rsidRDefault="001E63DA" w:rsidP="001E63DA">
      <w:pPr>
        <w:jc w:val="left"/>
      </w:pPr>
      <w:r>
        <w:rPr>
          <w:rFonts w:hint="eastAsia"/>
        </w:rPr>
        <w:t xml:space="preserve">６　</w:t>
      </w:r>
      <w:r w:rsidR="007A65B8">
        <w:rPr>
          <w:rFonts w:hint="eastAsia"/>
        </w:rPr>
        <w:t>本時の指導計画</w:t>
      </w:r>
    </w:p>
    <w:tbl>
      <w:tblPr>
        <w:tblStyle w:val="a4"/>
        <w:tblW w:w="9763" w:type="dxa"/>
        <w:tblLook w:val="04A0"/>
      </w:tblPr>
      <w:tblGrid>
        <w:gridCol w:w="846"/>
        <w:gridCol w:w="2652"/>
        <w:gridCol w:w="2139"/>
        <w:gridCol w:w="2268"/>
        <w:gridCol w:w="1858"/>
      </w:tblGrid>
      <w:tr w:rsidR="007A65B8" w:rsidTr="00C56A15">
        <w:tc>
          <w:tcPr>
            <w:tcW w:w="846" w:type="dxa"/>
            <w:vAlign w:val="center"/>
          </w:tcPr>
          <w:p w:rsidR="007A65B8" w:rsidRDefault="007A65B8" w:rsidP="007A65B8">
            <w:pPr>
              <w:jc w:val="center"/>
            </w:pPr>
            <w:r>
              <w:rPr>
                <w:rFonts w:hint="eastAsia"/>
              </w:rPr>
              <w:t>段階（分）</w:t>
            </w:r>
          </w:p>
        </w:tc>
        <w:tc>
          <w:tcPr>
            <w:tcW w:w="2652" w:type="dxa"/>
            <w:vAlign w:val="center"/>
          </w:tcPr>
          <w:p w:rsidR="007A65B8" w:rsidRDefault="007A65B8" w:rsidP="007A65B8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139" w:type="dxa"/>
            <w:vAlign w:val="center"/>
          </w:tcPr>
          <w:p w:rsidR="007A65B8" w:rsidRDefault="00F50482" w:rsidP="007A65B8">
            <w:pPr>
              <w:jc w:val="center"/>
            </w:pPr>
            <w:r>
              <w:rPr>
                <w:rFonts w:hint="eastAsia"/>
              </w:rPr>
              <w:t>生徒の</w:t>
            </w:r>
            <w:r w:rsidR="007A65B8">
              <w:rPr>
                <w:rFonts w:hint="eastAsia"/>
              </w:rPr>
              <w:t>活動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E69D1" w:rsidRDefault="009E69D1" w:rsidP="009E69D1">
            <w:pPr>
              <w:jc w:val="center"/>
            </w:pPr>
            <w:r>
              <w:rPr>
                <w:rFonts w:hint="eastAsia"/>
              </w:rPr>
              <w:t>教師の活動</w:t>
            </w:r>
          </w:p>
          <w:p w:rsidR="007A65B8" w:rsidRDefault="009E69D1" w:rsidP="009E69D1">
            <w:pPr>
              <w:jc w:val="center"/>
            </w:pPr>
            <w:r>
              <w:rPr>
                <w:rFonts w:hint="eastAsia"/>
              </w:rPr>
              <w:t>（指導上の留意点）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7A65B8" w:rsidRDefault="007A65B8" w:rsidP="007A65B8">
            <w:pPr>
              <w:jc w:val="center"/>
            </w:pPr>
            <w:r>
              <w:rPr>
                <w:rFonts w:hint="eastAsia"/>
              </w:rPr>
              <w:t>評価の方法</w:t>
            </w:r>
            <w:r w:rsidR="001E63DA">
              <w:rPr>
                <w:rFonts w:hint="eastAsia"/>
              </w:rPr>
              <w:t>（観点）</w:t>
            </w:r>
          </w:p>
        </w:tc>
      </w:tr>
      <w:tr w:rsidR="001E63DA" w:rsidTr="00C56A15">
        <w:trPr>
          <w:cantSplit/>
          <w:trHeight w:val="2320"/>
        </w:trPr>
        <w:tc>
          <w:tcPr>
            <w:tcW w:w="846" w:type="dxa"/>
            <w:textDirection w:val="tbRlV"/>
            <w:vAlign w:val="center"/>
          </w:tcPr>
          <w:p w:rsidR="001E63DA" w:rsidRDefault="001E63DA" w:rsidP="007A65B8">
            <w:pPr>
              <w:ind w:left="113" w:right="113"/>
              <w:jc w:val="center"/>
            </w:pPr>
            <w:r>
              <w:rPr>
                <w:rFonts w:hint="eastAsia"/>
              </w:rPr>
              <w:t>つかむ（</w:t>
            </w:r>
            <w:r w:rsidR="001A64D3" w:rsidRPr="001A64D3">
              <w:rPr>
                <w:rFonts w:hint="eastAsia"/>
                <w:eastAsianLayout w:id="135448320" w:vert="1" w:vertCompress="1"/>
              </w:rPr>
              <w:t>15</w:t>
            </w:r>
            <w:r>
              <w:rPr>
                <w:rFonts w:hint="eastAsia"/>
              </w:rPr>
              <w:t>）</w:t>
            </w:r>
          </w:p>
        </w:tc>
        <w:tc>
          <w:tcPr>
            <w:tcW w:w="2652" w:type="dxa"/>
          </w:tcPr>
          <w:p w:rsidR="000301F9" w:rsidRDefault="007278C2" w:rsidP="006D1A3C">
            <w:pPr>
              <w:jc w:val="left"/>
            </w:pPr>
            <w:r>
              <w:rPr>
                <w:rFonts w:hint="eastAsia"/>
              </w:rPr>
              <w:t>トップランナー変圧器、</w:t>
            </w:r>
            <w:r w:rsidR="000301F9">
              <w:rPr>
                <w:rFonts w:hint="eastAsia"/>
              </w:rPr>
              <w:t>変圧器試験成績表について知る</w:t>
            </w:r>
          </w:p>
          <w:p w:rsidR="001A64D3" w:rsidRDefault="001A64D3" w:rsidP="006D1A3C">
            <w:pPr>
              <w:jc w:val="left"/>
            </w:pPr>
            <w:r>
              <w:rPr>
                <w:rFonts w:hint="eastAsia"/>
              </w:rPr>
              <w:t>あいまい事例の個々の設定を把握する</w:t>
            </w:r>
          </w:p>
          <w:p w:rsidR="001A64D3" w:rsidRPr="00DB2E74" w:rsidRDefault="00615C6B" w:rsidP="006D1A3C">
            <w:pPr>
              <w:jc w:val="left"/>
            </w:pPr>
            <w:r>
              <w:rPr>
                <w:rFonts w:hint="eastAsia"/>
              </w:rPr>
              <w:t>ブレインストーミング法について知る</w:t>
            </w:r>
          </w:p>
        </w:tc>
        <w:tc>
          <w:tcPr>
            <w:tcW w:w="2139" w:type="dxa"/>
          </w:tcPr>
          <w:p w:rsidR="000301F9" w:rsidRDefault="000301F9" w:rsidP="007A65B8">
            <w:pPr>
              <w:jc w:val="left"/>
            </w:pPr>
            <w:r>
              <w:rPr>
                <w:rFonts w:hint="eastAsia"/>
              </w:rPr>
              <w:t>説明を聞く</w:t>
            </w:r>
          </w:p>
          <w:p w:rsidR="001A64D3" w:rsidRDefault="001A64D3" w:rsidP="007A65B8">
            <w:pPr>
              <w:jc w:val="left"/>
            </w:pPr>
          </w:p>
          <w:p w:rsidR="001A64D3" w:rsidRDefault="001A64D3" w:rsidP="007A65B8">
            <w:pPr>
              <w:jc w:val="left"/>
            </w:pPr>
          </w:p>
          <w:p w:rsidR="001A64D3" w:rsidRDefault="001A64D3" w:rsidP="007A65B8">
            <w:pPr>
              <w:jc w:val="left"/>
            </w:pPr>
            <w:r>
              <w:rPr>
                <w:rFonts w:hint="eastAsia"/>
              </w:rPr>
              <w:t>説明を聞く</w:t>
            </w:r>
          </w:p>
        </w:tc>
        <w:tc>
          <w:tcPr>
            <w:tcW w:w="2268" w:type="dxa"/>
          </w:tcPr>
          <w:p w:rsidR="00B7514A" w:rsidRDefault="00B7514A" w:rsidP="00B7514A">
            <w:pPr>
              <w:jc w:val="left"/>
            </w:pPr>
            <w:r>
              <w:rPr>
                <w:rFonts w:hint="eastAsia"/>
              </w:rPr>
              <w:t>全員にプリントを配る</w:t>
            </w:r>
          </w:p>
          <w:p w:rsidR="00DB2E74" w:rsidRDefault="00DB2E74" w:rsidP="007A65B8">
            <w:pPr>
              <w:jc w:val="left"/>
            </w:pPr>
          </w:p>
          <w:p w:rsidR="000301F9" w:rsidRDefault="00E64AFA" w:rsidP="00E64AFA">
            <w:pPr>
              <w:jc w:val="left"/>
            </w:pPr>
            <w:r>
              <w:rPr>
                <w:rFonts w:hint="eastAsia"/>
              </w:rPr>
              <w:t>わかりやすく</w:t>
            </w:r>
            <w:r w:rsidR="000301F9">
              <w:rPr>
                <w:rFonts w:hint="eastAsia"/>
              </w:rPr>
              <w:t>説明する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</w:tcBorders>
          </w:tcPr>
          <w:p w:rsidR="00C56A15" w:rsidRDefault="00C56A15" w:rsidP="00C56A15">
            <w:pPr>
              <w:jc w:val="left"/>
            </w:pPr>
            <w:r>
              <w:rPr>
                <w:rFonts w:hint="eastAsia"/>
              </w:rPr>
              <w:t>全体（関心・意欲・態度）</w:t>
            </w: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C56A15" w:rsidRDefault="00C56A15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2B4510" w:rsidRDefault="002B4510" w:rsidP="007A65B8">
            <w:pPr>
              <w:jc w:val="left"/>
            </w:pPr>
          </w:p>
          <w:p w:rsidR="001E63DA" w:rsidRDefault="00C56A15" w:rsidP="007A65B8">
            <w:pPr>
              <w:jc w:val="left"/>
            </w:pPr>
            <w:r>
              <w:rPr>
                <w:rFonts w:hint="eastAsia"/>
              </w:rPr>
              <w:t>プリントの内容（思考・判断・表現</w:t>
            </w:r>
            <w:r w:rsidR="002B4510">
              <w:rPr>
                <w:rFonts w:hint="eastAsia"/>
              </w:rPr>
              <w:t>と知識・理解</w:t>
            </w:r>
            <w:r>
              <w:rPr>
                <w:rFonts w:hint="eastAsia"/>
              </w:rPr>
              <w:t>）</w:t>
            </w:r>
          </w:p>
        </w:tc>
      </w:tr>
      <w:tr w:rsidR="001E63DA" w:rsidTr="00615C6B">
        <w:trPr>
          <w:cantSplit/>
          <w:trHeight w:val="2076"/>
        </w:trPr>
        <w:tc>
          <w:tcPr>
            <w:tcW w:w="846" w:type="dxa"/>
            <w:vMerge w:val="restart"/>
            <w:textDirection w:val="tbRlV"/>
            <w:vAlign w:val="center"/>
          </w:tcPr>
          <w:p w:rsidR="001E63DA" w:rsidRDefault="001E63DA" w:rsidP="001A64D3">
            <w:pPr>
              <w:ind w:left="113" w:right="113"/>
              <w:jc w:val="center"/>
            </w:pPr>
            <w:r>
              <w:rPr>
                <w:rFonts w:hint="eastAsia"/>
              </w:rPr>
              <w:t>ひろげる（</w:t>
            </w:r>
            <w:r w:rsidR="001A64D3" w:rsidRPr="00615C6B">
              <w:rPr>
                <w:rFonts w:hint="eastAsia"/>
                <w:eastAsianLayout w:id="144925952" w:vert="1" w:vertCompress="1"/>
              </w:rPr>
              <w:t>25</w:t>
            </w:r>
            <w:r>
              <w:rPr>
                <w:rFonts w:hint="eastAsia"/>
              </w:rPr>
              <w:t>）</w:t>
            </w:r>
          </w:p>
        </w:tc>
        <w:tc>
          <w:tcPr>
            <w:tcW w:w="2652" w:type="dxa"/>
            <w:tcBorders>
              <w:bottom w:val="dashed" w:sz="4" w:space="0" w:color="auto"/>
            </w:tcBorders>
          </w:tcPr>
          <w:p w:rsidR="001E63DA" w:rsidRPr="006D1A3C" w:rsidRDefault="001E63DA" w:rsidP="00554FEB">
            <w:pPr>
              <w:jc w:val="left"/>
            </w:pPr>
            <w:r>
              <w:rPr>
                <w:rFonts w:hint="eastAsia"/>
              </w:rPr>
              <w:t>班毎にあいまい事例の並べ替え、線引き（</w:t>
            </w:r>
            <w:r w:rsidR="001A64D3"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2139" w:type="dxa"/>
            <w:tcBorders>
              <w:bottom w:val="dashed" w:sz="4" w:space="0" w:color="auto"/>
            </w:tcBorders>
          </w:tcPr>
          <w:p w:rsidR="001E63DA" w:rsidRDefault="001E63DA" w:rsidP="00615C6B">
            <w:pPr>
              <w:jc w:val="left"/>
            </w:pPr>
            <w:r>
              <w:rPr>
                <w:rFonts w:hint="eastAsia"/>
              </w:rPr>
              <w:t>班毎に話し合い、</w:t>
            </w:r>
            <w:r w:rsidR="00615C6B">
              <w:rPr>
                <w:rFonts w:hint="eastAsia"/>
              </w:rPr>
              <w:t>理由を考えながら並べ替える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1E63DA" w:rsidRDefault="001E63DA" w:rsidP="007A65B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班毎に司会・書記・発表者を決めさせる</w:t>
            </w:r>
          </w:p>
          <w:p w:rsidR="00615C6B" w:rsidRDefault="00615C6B" w:rsidP="007A65B8">
            <w:pPr>
              <w:jc w:val="left"/>
            </w:pPr>
            <w:r>
              <w:rPr>
                <w:rFonts w:hint="eastAsia"/>
              </w:rPr>
              <w:t>最初の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分はＢＳ法で全員に発言させる</w:t>
            </w:r>
          </w:p>
          <w:p w:rsidR="001E63DA" w:rsidRPr="007B22D6" w:rsidRDefault="001E63DA" w:rsidP="007A65B8">
            <w:pPr>
              <w:jc w:val="left"/>
            </w:pPr>
            <w:r>
              <w:rPr>
                <w:rFonts w:hint="eastAsia"/>
              </w:rPr>
              <w:t>発表者は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分にまとめるように指示する</w:t>
            </w:r>
          </w:p>
        </w:tc>
        <w:tc>
          <w:tcPr>
            <w:tcW w:w="1858" w:type="dxa"/>
            <w:vMerge/>
          </w:tcPr>
          <w:p w:rsidR="001E63DA" w:rsidRDefault="001E63DA" w:rsidP="007A65B8">
            <w:pPr>
              <w:jc w:val="left"/>
            </w:pPr>
          </w:p>
        </w:tc>
      </w:tr>
      <w:tr w:rsidR="001E63DA" w:rsidTr="00615C6B">
        <w:trPr>
          <w:cantSplit/>
          <w:trHeight w:val="1800"/>
        </w:trPr>
        <w:tc>
          <w:tcPr>
            <w:tcW w:w="846" w:type="dxa"/>
            <w:vMerge/>
            <w:textDirection w:val="tbRlV"/>
            <w:vAlign w:val="center"/>
          </w:tcPr>
          <w:p w:rsidR="001E63DA" w:rsidRDefault="001E63DA" w:rsidP="007A65B8">
            <w:pPr>
              <w:ind w:left="113" w:right="113"/>
              <w:jc w:val="center"/>
            </w:pPr>
          </w:p>
        </w:tc>
        <w:tc>
          <w:tcPr>
            <w:tcW w:w="2652" w:type="dxa"/>
            <w:tcBorders>
              <w:top w:val="dashed" w:sz="4" w:space="0" w:color="auto"/>
            </w:tcBorders>
          </w:tcPr>
          <w:p w:rsidR="001E63DA" w:rsidRDefault="001E63DA" w:rsidP="006D1A3C">
            <w:pPr>
              <w:jc w:val="left"/>
            </w:pPr>
            <w:r>
              <w:rPr>
                <w:rFonts w:hint="eastAsia"/>
              </w:rPr>
              <w:t>各班の発表（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2139" w:type="dxa"/>
            <w:tcBorders>
              <w:top w:val="dashed" w:sz="4" w:space="0" w:color="auto"/>
            </w:tcBorders>
          </w:tcPr>
          <w:p w:rsidR="001E63DA" w:rsidRDefault="00554FEB" w:rsidP="00F50482">
            <w:pPr>
              <w:jc w:val="left"/>
            </w:pPr>
            <w:r>
              <w:rPr>
                <w:rFonts w:hint="eastAsia"/>
              </w:rPr>
              <w:t>班の代表が「並べ替え</w:t>
            </w:r>
            <w:r w:rsidR="001E63DA">
              <w:rPr>
                <w:rFonts w:hint="eastAsia"/>
              </w:rPr>
              <w:t>結果と理由、線引き個所と理由」を発表する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1E63DA" w:rsidRDefault="00615C6B" w:rsidP="007A65B8">
            <w:pPr>
              <w:jc w:val="left"/>
            </w:pPr>
            <w:r>
              <w:rPr>
                <w:rFonts w:hint="eastAsia"/>
              </w:rPr>
              <w:t>各班の</w:t>
            </w:r>
            <w:r w:rsidR="001E63DA">
              <w:rPr>
                <w:rFonts w:hint="eastAsia"/>
              </w:rPr>
              <w:t>発表を黒板に</w:t>
            </w:r>
            <w:r>
              <w:rPr>
                <w:rFonts w:hint="eastAsia"/>
              </w:rPr>
              <w:t>わかりやすく</w:t>
            </w:r>
            <w:r w:rsidR="001E63DA">
              <w:rPr>
                <w:rFonts w:hint="eastAsia"/>
              </w:rPr>
              <w:t>まとめる</w:t>
            </w:r>
          </w:p>
        </w:tc>
        <w:tc>
          <w:tcPr>
            <w:tcW w:w="1858" w:type="dxa"/>
            <w:vMerge/>
          </w:tcPr>
          <w:p w:rsidR="001E63DA" w:rsidRDefault="001E63DA" w:rsidP="007A65B8">
            <w:pPr>
              <w:jc w:val="left"/>
            </w:pPr>
          </w:p>
        </w:tc>
      </w:tr>
      <w:tr w:rsidR="001E63DA" w:rsidTr="00C56A15">
        <w:trPr>
          <w:cantSplit/>
          <w:trHeight w:val="2040"/>
        </w:trPr>
        <w:tc>
          <w:tcPr>
            <w:tcW w:w="846" w:type="dxa"/>
            <w:textDirection w:val="tbRlV"/>
            <w:vAlign w:val="center"/>
          </w:tcPr>
          <w:p w:rsidR="001E63DA" w:rsidRDefault="001E63DA" w:rsidP="007A65B8">
            <w:pPr>
              <w:ind w:left="113" w:right="113"/>
              <w:jc w:val="center"/>
            </w:pPr>
            <w:r>
              <w:rPr>
                <w:rFonts w:hint="eastAsia"/>
              </w:rPr>
              <w:t>まとめる（</w:t>
            </w:r>
            <w:r w:rsidRPr="009D7EED">
              <w:rPr>
                <w:rFonts w:hint="eastAsia"/>
                <w:eastAsianLayout w:id="130239232" w:vert="1" w:vertCompress="1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2652" w:type="dxa"/>
          </w:tcPr>
          <w:p w:rsidR="007278C2" w:rsidRDefault="00DB2E74" w:rsidP="007278C2">
            <w:pPr>
              <w:jc w:val="left"/>
            </w:pPr>
            <w:r>
              <w:rPr>
                <w:rFonts w:hint="eastAsia"/>
              </w:rPr>
              <w:t>耐震強度偽装事件、</w:t>
            </w:r>
            <w:r w:rsidR="00E64AFA">
              <w:rPr>
                <w:rFonts w:hint="eastAsia"/>
              </w:rPr>
              <w:t>チェルノブイリ原発事故</w:t>
            </w:r>
            <w:r w:rsidR="007278C2">
              <w:rPr>
                <w:rFonts w:hint="eastAsia"/>
              </w:rPr>
              <w:t>を振り返る</w:t>
            </w:r>
          </w:p>
          <w:p w:rsidR="007278C2" w:rsidRPr="00E64AFA" w:rsidRDefault="00615C6B" w:rsidP="007278C2">
            <w:pPr>
              <w:jc w:val="left"/>
            </w:pPr>
            <w:r>
              <w:rPr>
                <w:rFonts w:hint="eastAsia"/>
              </w:rPr>
              <w:t>発表を振り返る</w:t>
            </w:r>
          </w:p>
          <w:p w:rsidR="001E63DA" w:rsidRDefault="001E63DA" w:rsidP="007A65B8">
            <w:pPr>
              <w:jc w:val="left"/>
            </w:pPr>
            <w:r>
              <w:rPr>
                <w:rFonts w:hint="eastAsia"/>
              </w:rPr>
              <w:t>ものづくり技術者として求められる使命と責任について考える</w:t>
            </w:r>
          </w:p>
        </w:tc>
        <w:tc>
          <w:tcPr>
            <w:tcW w:w="2139" w:type="dxa"/>
          </w:tcPr>
          <w:p w:rsidR="007278C2" w:rsidRDefault="007278C2" w:rsidP="007A65B8">
            <w:pPr>
              <w:jc w:val="left"/>
            </w:pPr>
            <w:r>
              <w:rPr>
                <w:rFonts w:hint="eastAsia"/>
              </w:rPr>
              <w:t>説明を聞く</w:t>
            </w:r>
          </w:p>
          <w:p w:rsidR="007278C2" w:rsidRDefault="007278C2" w:rsidP="007A65B8">
            <w:pPr>
              <w:jc w:val="left"/>
            </w:pPr>
          </w:p>
          <w:p w:rsidR="007278C2" w:rsidRDefault="007278C2" w:rsidP="007A65B8">
            <w:pPr>
              <w:jc w:val="left"/>
            </w:pPr>
          </w:p>
          <w:p w:rsidR="00E64AFA" w:rsidRDefault="00E64AFA" w:rsidP="007A65B8">
            <w:pPr>
              <w:jc w:val="left"/>
            </w:pPr>
          </w:p>
          <w:p w:rsidR="001E63DA" w:rsidRDefault="001E63DA" w:rsidP="007A65B8">
            <w:pPr>
              <w:jc w:val="left"/>
            </w:pPr>
            <w:r>
              <w:rPr>
                <w:rFonts w:hint="eastAsia"/>
              </w:rPr>
              <w:t>個人の感想をプリントにまとめる</w:t>
            </w:r>
          </w:p>
        </w:tc>
        <w:tc>
          <w:tcPr>
            <w:tcW w:w="2268" w:type="dxa"/>
          </w:tcPr>
          <w:p w:rsidR="001E63DA" w:rsidRDefault="00554FEB" w:rsidP="00615C6B">
            <w:pPr>
              <w:jc w:val="left"/>
            </w:pPr>
            <w:r>
              <w:rPr>
                <w:rFonts w:hint="eastAsia"/>
              </w:rPr>
              <w:t>もうすぐ</w:t>
            </w:r>
            <w:r w:rsidR="00615C6B">
              <w:rPr>
                <w:rFonts w:hint="eastAsia"/>
              </w:rPr>
              <w:t>社会に出る</w:t>
            </w:r>
            <w:r>
              <w:rPr>
                <w:rFonts w:hint="eastAsia"/>
              </w:rPr>
              <w:t>生徒に工業技術者の</w:t>
            </w:r>
            <w:r w:rsidR="001E63DA">
              <w:rPr>
                <w:rFonts w:hint="eastAsia"/>
              </w:rPr>
              <w:t>倫理観について考えさせる</w:t>
            </w:r>
          </w:p>
        </w:tc>
        <w:tc>
          <w:tcPr>
            <w:tcW w:w="1858" w:type="dxa"/>
            <w:vMerge/>
          </w:tcPr>
          <w:p w:rsidR="001E63DA" w:rsidRDefault="001E63DA" w:rsidP="007A65B8">
            <w:pPr>
              <w:jc w:val="left"/>
            </w:pPr>
          </w:p>
        </w:tc>
      </w:tr>
    </w:tbl>
    <w:p w:rsidR="007A65B8" w:rsidRPr="00554FEB" w:rsidRDefault="007A65B8" w:rsidP="007A65B8">
      <w:pPr>
        <w:jc w:val="left"/>
      </w:pPr>
    </w:p>
    <w:sectPr w:rsidR="007A65B8" w:rsidRPr="00554FEB" w:rsidSect="007B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4E" w:rsidRDefault="0076294E" w:rsidP="00B7514A">
      <w:r>
        <w:separator/>
      </w:r>
    </w:p>
  </w:endnote>
  <w:endnote w:type="continuationSeparator" w:id="0">
    <w:p w:rsidR="0076294E" w:rsidRDefault="0076294E" w:rsidP="00B7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4E" w:rsidRDefault="0076294E" w:rsidP="00B7514A">
      <w:r>
        <w:separator/>
      </w:r>
    </w:p>
  </w:footnote>
  <w:footnote w:type="continuationSeparator" w:id="0">
    <w:p w:rsidR="0076294E" w:rsidRDefault="0076294E" w:rsidP="00B75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810"/>
    <w:multiLevelType w:val="hybridMultilevel"/>
    <w:tmpl w:val="433EF3F8"/>
    <w:lvl w:ilvl="0" w:tplc="FF1ED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DF4"/>
    <w:rsid w:val="00015EF4"/>
    <w:rsid w:val="000301F9"/>
    <w:rsid w:val="001A64D3"/>
    <w:rsid w:val="001E63DA"/>
    <w:rsid w:val="00254E97"/>
    <w:rsid w:val="00266F74"/>
    <w:rsid w:val="002B4510"/>
    <w:rsid w:val="00342D27"/>
    <w:rsid w:val="00367D21"/>
    <w:rsid w:val="003B42C6"/>
    <w:rsid w:val="0042058D"/>
    <w:rsid w:val="004A10C7"/>
    <w:rsid w:val="004E1926"/>
    <w:rsid w:val="00554FEB"/>
    <w:rsid w:val="00615C6B"/>
    <w:rsid w:val="00651F7F"/>
    <w:rsid w:val="006D1A3C"/>
    <w:rsid w:val="0072646F"/>
    <w:rsid w:val="007278C2"/>
    <w:rsid w:val="0076294E"/>
    <w:rsid w:val="007A65B8"/>
    <w:rsid w:val="007B22D6"/>
    <w:rsid w:val="0083526E"/>
    <w:rsid w:val="00967AA7"/>
    <w:rsid w:val="009D7EED"/>
    <w:rsid w:val="009E69D1"/>
    <w:rsid w:val="00A53DF4"/>
    <w:rsid w:val="00B7514A"/>
    <w:rsid w:val="00C5257A"/>
    <w:rsid w:val="00C56A15"/>
    <w:rsid w:val="00CD1BE7"/>
    <w:rsid w:val="00DA0B0D"/>
    <w:rsid w:val="00DB2E74"/>
    <w:rsid w:val="00DF0CA1"/>
    <w:rsid w:val="00E00CBE"/>
    <w:rsid w:val="00E546CE"/>
    <w:rsid w:val="00E64AFA"/>
    <w:rsid w:val="00ED4105"/>
    <w:rsid w:val="00F50482"/>
    <w:rsid w:val="00F6756D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05"/>
    <w:pPr>
      <w:ind w:leftChars="400" w:left="840"/>
    </w:pPr>
  </w:style>
  <w:style w:type="table" w:styleId="a4">
    <w:name w:val="Table Grid"/>
    <w:basedOn w:val="a1"/>
    <w:uiPriority w:val="59"/>
    <w:rsid w:val="007A65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7514A"/>
  </w:style>
  <w:style w:type="paragraph" w:styleId="a7">
    <w:name w:val="footer"/>
    <w:basedOn w:val="a"/>
    <w:link w:val="a8"/>
    <w:uiPriority w:val="99"/>
    <w:semiHidden/>
    <w:unhideWhenUsed/>
    <w:rsid w:val="00B75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75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michi-kawabata</dc:creator>
  <cp:lastModifiedBy>michi-kawabata</cp:lastModifiedBy>
  <cp:revision>4</cp:revision>
  <cp:lastPrinted>2012-08-20T04:14:00Z</cp:lastPrinted>
  <dcterms:created xsi:type="dcterms:W3CDTF">2012-08-03T02:33:00Z</dcterms:created>
  <dcterms:modified xsi:type="dcterms:W3CDTF">2012-08-20T04:39:00Z</dcterms:modified>
</cp:coreProperties>
</file>