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24" w:rsidRDefault="00374C24" w:rsidP="00374C24">
      <w:pPr>
        <w:jc w:val="center"/>
      </w:pPr>
      <w:r>
        <w:rPr>
          <w:rFonts w:hint="eastAsia"/>
        </w:rPr>
        <w:t>電子機械　学習指導案</w:t>
      </w:r>
    </w:p>
    <w:p w:rsidR="00374C24" w:rsidRDefault="00374C24" w:rsidP="00374C24">
      <w:pPr>
        <w:jc w:val="right"/>
      </w:pPr>
      <w:r>
        <w:rPr>
          <w:rFonts w:hint="eastAsia"/>
        </w:rPr>
        <w:t>指導者　藤岡　武</w:t>
      </w:r>
    </w:p>
    <w:p w:rsidR="00374C24" w:rsidRDefault="00374C24" w:rsidP="00374C24">
      <w:r>
        <w:rPr>
          <w:rFonts w:hint="eastAsia"/>
        </w:rPr>
        <w:t>１．日　時　平成２５年（未定）</w:t>
      </w:r>
    </w:p>
    <w:p w:rsidR="00374C24" w:rsidRDefault="00374C24" w:rsidP="00374C24">
      <w:r>
        <w:rPr>
          <w:rFonts w:hint="eastAsia"/>
        </w:rPr>
        <w:t>２．クラス　第２学年　電子機械科（男子１８名、女子２名、合計２０名）電子機械科２年教室</w:t>
      </w:r>
    </w:p>
    <w:p w:rsidR="00374C24" w:rsidRDefault="00374C24" w:rsidP="00374C24">
      <w:r>
        <w:rPr>
          <w:rFonts w:hint="eastAsia"/>
        </w:rPr>
        <w:t>３．教科書　「電子機械」（実教出版）</w:t>
      </w:r>
    </w:p>
    <w:p w:rsidR="00374C24" w:rsidRDefault="00374C24" w:rsidP="00374C24">
      <w:r>
        <w:rPr>
          <w:rFonts w:hint="eastAsia"/>
        </w:rPr>
        <w:t>４．単元名　第１章　電子機械の概要と役割</w:t>
      </w:r>
    </w:p>
    <w:p w:rsidR="00374C24" w:rsidRDefault="00374C24" w:rsidP="00374C24">
      <w:r>
        <w:rPr>
          <w:rFonts w:hint="eastAsia"/>
        </w:rPr>
        <w:t>５．単元について</w:t>
      </w:r>
    </w:p>
    <w:p w:rsidR="00374C24" w:rsidRPr="00F17ACB" w:rsidRDefault="00374C24" w:rsidP="00374C24">
      <w:pPr>
        <w:overflowPunct w:val="0"/>
        <w:textAlignment w:val="baseline"/>
        <w:rPr>
          <w:rFonts w:ascii="ＭＳ 明朝" w:eastAsia="ＭＳ 明朝" w:hAnsi="Times New Roman" w:cs="Times New Roman"/>
          <w:color w:val="000000"/>
          <w:spacing w:val="2"/>
          <w:kern w:val="0"/>
          <w:sz w:val="20"/>
          <w:szCs w:val="20"/>
        </w:rPr>
      </w:pPr>
      <w:r w:rsidRPr="00F17ACB">
        <w:rPr>
          <w:rFonts w:ascii="ＭＳ 明朝" w:eastAsia="ＭＳ 明朝" w:hAnsi="ＭＳ 明朝" w:cs="ＭＳ 明朝"/>
          <w:color w:val="000000"/>
          <w:kern w:val="0"/>
          <w:sz w:val="20"/>
          <w:szCs w:val="20"/>
        </w:rPr>
        <w:t xml:space="preserve">(1) </w:t>
      </w:r>
      <w:r w:rsidRPr="00F17ACB">
        <w:rPr>
          <w:rFonts w:ascii="ＭＳ 明朝" w:eastAsia="ＭＳ 明朝" w:hAnsi="ＭＳ 明朝" w:cs="ＭＳ 明朝" w:hint="eastAsia"/>
          <w:color w:val="000000"/>
          <w:kern w:val="0"/>
          <w:sz w:val="20"/>
          <w:szCs w:val="20"/>
        </w:rPr>
        <w:t>単元</w:t>
      </w:r>
      <w:r w:rsidRPr="00F17ACB">
        <w:rPr>
          <w:rFonts w:ascii="ＭＳ 明朝" w:eastAsia="ＭＳ 明朝" w:hAnsi="ＭＳ 明朝" w:cs="ＭＳ 明朝"/>
          <w:color w:val="000000"/>
          <w:kern w:val="0"/>
          <w:sz w:val="20"/>
          <w:szCs w:val="20"/>
        </w:rPr>
        <w:t>(</w:t>
      </w:r>
      <w:r w:rsidRPr="00F17ACB">
        <w:rPr>
          <w:rFonts w:ascii="ＭＳ 明朝" w:eastAsia="ＭＳ 明朝" w:hAnsi="ＭＳ 明朝" w:cs="ＭＳ 明朝" w:hint="eastAsia"/>
          <w:color w:val="000000"/>
          <w:kern w:val="0"/>
          <w:sz w:val="20"/>
          <w:szCs w:val="20"/>
        </w:rPr>
        <w:t>題材</w:t>
      </w:r>
      <w:r w:rsidRPr="00F17ACB">
        <w:rPr>
          <w:rFonts w:ascii="ＭＳ 明朝" w:eastAsia="ＭＳ 明朝" w:hAnsi="ＭＳ 明朝" w:cs="ＭＳ 明朝"/>
          <w:color w:val="000000"/>
          <w:kern w:val="0"/>
          <w:sz w:val="20"/>
          <w:szCs w:val="20"/>
        </w:rPr>
        <w:t>)</w:t>
      </w:r>
      <w:r w:rsidRPr="00F17ACB">
        <w:rPr>
          <w:rFonts w:ascii="ＭＳ 明朝" w:eastAsia="ＭＳ 明朝" w:hAnsi="ＭＳ 明朝" w:cs="ＭＳ 明朝" w:hint="eastAsia"/>
          <w:color w:val="000000"/>
          <w:kern w:val="0"/>
          <w:sz w:val="20"/>
          <w:szCs w:val="20"/>
        </w:rPr>
        <w:t>観</w:t>
      </w:r>
    </w:p>
    <w:p w:rsidR="00374C24" w:rsidRDefault="00374C24" w:rsidP="00374C24">
      <w:pPr>
        <w:overflowPunct w:val="0"/>
        <w:textAlignment w:val="baseline"/>
        <w:rPr>
          <w:rFonts w:ascii="ＭＳ 明朝" w:eastAsia="ＭＳ 明朝" w:hAnsi="ＭＳ 明朝" w:cs="ＭＳ 明朝"/>
          <w:color w:val="000000"/>
          <w:kern w:val="0"/>
          <w:sz w:val="20"/>
          <w:szCs w:val="20"/>
        </w:rPr>
      </w:pPr>
      <w:r w:rsidRPr="00F17ACB">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電子機械の概要と役割について、章のまとめとして安全性と危険予知、事故発生時の対応等を技能検定の機械保全と絡めながら確認し、また倫理観を養わせたい。</w:t>
      </w:r>
    </w:p>
    <w:p w:rsidR="00374C24" w:rsidRPr="00F17ACB" w:rsidRDefault="00374C24" w:rsidP="00374C24">
      <w:pPr>
        <w:overflowPunct w:val="0"/>
        <w:textAlignment w:val="baseline"/>
        <w:rPr>
          <w:rFonts w:ascii="ＭＳ 明朝" w:eastAsia="ＭＳ 明朝" w:hAnsi="Times New Roman" w:cs="Times New Roman"/>
          <w:color w:val="000000"/>
          <w:spacing w:val="2"/>
          <w:kern w:val="0"/>
          <w:sz w:val="20"/>
          <w:szCs w:val="20"/>
        </w:rPr>
      </w:pPr>
      <w:r w:rsidRPr="00F17ACB">
        <w:rPr>
          <w:rFonts w:ascii="ＭＳ 明朝" w:eastAsia="ＭＳ 明朝" w:hAnsi="ＭＳ 明朝" w:cs="ＭＳ 明朝"/>
          <w:color w:val="000000"/>
          <w:kern w:val="0"/>
          <w:sz w:val="20"/>
          <w:szCs w:val="20"/>
        </w:rPr>
        <w:t xml:space="preserve">(2) </w:t>
      </w:r>
      <w:r w:rsidRPr="00F17ACB">
        <w:rPr>
          <w:rFonts w:ascii="ＭＳ 明朝" w:eastAsia="ＭＳ 明朝" w:hAnsi="ＭＳ 明朝" w:cs="ＭＳ 明朝" w:hint="eastAsia"/>
          <w:color w:val="000000"/>
          <w:kern w:val="0"/>
          <w:sz w:val="20"/>
          <w:szCs w:val="20"/>
        </w:rPr>
        <w:t>生徒の実態</w:t>
      </w:r>
    </w:p>
    <w:p w:rsidR="00374C24" w:rsidRPr="00F17ACB" w:rsidRDefault="00374C24" w:rsidP="00374C24">
      <w:pPr>
        <w:overflowPunct w:val="0"/>
        <w:ind w:firstLineChars="100" w:firstLine="200"/>
        <w:textAlignment w:val="baseline"/>
        <w:rPr>
          <w:rFonts w:ascii="ＭＳ 明朝" w:eastAsia="ＭＳ 明朝" w:hAnsi="Times New Roman" w:cs="Times New Roman"/>
          <w:color w:val="000000"/>
          <w:spacing w:val="2"/>
          <w:kern w:val="0"/>
          <w:sz w:val="20"/>
          <w:szCs w:val="20"/>
        </w:rPr>
      </w:pPr>
      <w:r w:rsidRPr="00F17ACB">
        <w:rPr>
          <w:rFonts w:ascii="ＭＳ 明朝" w:eastAsia="ＭＳ 明朝" w:hAnsi="ＭＳ 明朝" w:cs="ＭＳ 明朝" w:hint="eastAsia"/>
          <w:color w:val="000000"/>
          <w:kern w:val="0"/>
          <w:sz w:val="20"/>
          <w:szCs w:val="20"/>
        </w:rPr>
        <w:t>ア　学習全般に関する実態</w:t>
      </w:r>
    </w:p>
    <w:p w:rsidR="00374C24" w:rsidRPr="00F17ACB" w:rsidRDefault="00374C24" w:rsidP="00374C24">
      <w:pPr>
        <w:overflowPunct w:val="0"/>
        <w:ind w:firstLineChars="100" w:firstLine="200"/>
        <w:textAlignment w:val="baseline"/>
        <w:rPr>
          <w:rFonts w:ascii="ＭＳ 明朝" w:eastAsia="ＭＳ 明朝" w:hAnsi="Times New Roman" w:cs="Times New Roman"/>
          <w:color w:val="000000"/>
          <w:spacing w:val="2"/>
          <w:kern w:val="0"/>
          <w:sz w:val="20"/>
          <w:szCs w:val="20"/>
        </w:rPr>
      </w:pPr>
      <w:r w:rsidRPr="00F17ACB">
        <w:rPr>
          <w:rFonts w:ascii="ＭＳ 明朝" w:eastAsia="ＭＳ 明朝" w:hAnsi="ＭＳ 明朝" w:cs="ＭＳ 明朝" w:hint="eastAsia"/>
          <w:color w:val="000000"/>
          <w:kern w:val="0"/>
          <w:sz w:val="20"/>
          <w:szCs w:val="20"/>
        </w:rPr>
        <w:t>地域の中でも、比較的基礎学力の低い生徒が入学してくる。特に数学は厳しい。</w:t>
      </w:r>
      <w:r>
        <w:rPr>
          <w:rFonts w:ascii="ＭＳ 明朝" w:eastAsia="ＭＳ 明朝" w:hAnsi="ＭＳ 明朝" w:cs="ＭＳ 明朝" w:hint="eastAsia"/>
          <w:color w:val="000000"/>
          <w:kern w:val="0"/>
          <w:sz w:val="20"/>
          <w:szCs w:val="20"/>
        </w:rPr>
        <w:t>数年前から機械保全３級のクラス全員受検を行っている。取り組み態度は良好で全員合格を目標に授業時間以外にも朝学習や放課後の補習も行っている。</w:t>
      </w:r>
    </w:p>
    <w:p w:rsidR="00374C24" w:rsidRPr="00F17ACB" w:rsidRDefault="00374C24" w:rsidP="00374C24">
      <w:pPr>
        <w:overflowPunct w:val="0"/>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イ　日常の電子機械</w:t>
      </w:r>
      <w:r w:rsidRPr="00F17ACB">
        <w:rPr>
          <w:rFonts w:ascii="ＭＳ 明朝" w:eastAsia="ＭＳ 明朝" w:hAnsi="ＭＳ 明朝" w:cs="ＭＳ 明朝" w:hint="eastAsia"/>
          <w:color w:val="000000"/>
          <w:kern w:val="0"/>
          <w:sz w:val="20"/>
          <w:szCs w:val="20"/>
        </w:rPr>
        <w:t>の授業に関して</w:t>
      </w:r>
    </w:p>
    <w:p w:rsidR="00374C24" w:rsidRDefault="00374C24" w:rsidP="00374C24">
      <w:r>
        <w:rPr>
          <w:rFonts w:ascii="ＭＳ 明朝" w:eastAsia="ＭＳ 明朝" w:hAnsi="ＭＳ 明朝" w:cs="ＭＳ 明朝" w:hint="eastAsia"/>
          <w:color w:val="000000"/>
          <w:kern w:val="0"/>
          <w:sz w:val="20"/>
          <w:szCs w:val="20"/>
        </w:rPr>
        <w:t xml:space="preserve">　クラスは比較的おとなしいが、</w:t>
      </w:r>
      <w:r w:rsidRPr="00F17ACB">
        <w:rPr>
          <w:rFonts w:ascii="ＭＳ 明朝" w:eastAsia="ＭＳ 明朝" w:hAnsi="ＭＳ 明朝" w:cs="ＭＳ 明朝" w:hint="eastAsia"/>
          <w:color w:val="000000"/>
          <w:kern w:val="0"/>
          <w:sz w:val="20"/>
          <w:szCs w:val="20"/>
        </w:rPr>
        <w:t>発問などに対する反応は</w:t>
      </w:r>
      <w:r>
        <w:rPr>
          <w:rFonts w:ascii="ＭＳ 明朝" w:eastAsia="ＭＳ 明朝" w:hAnsi="ＭＳ 明朝" w:cs="ＭＳ 明朝" w:hint="eastAsia"/>
          <w:color w:val="000000"/>
          <w:kern w:val="0"/>
          <w:sz w:val="20"/>
          <w:szCs w:val="20"/>
        </w:rPr>
        <w:t>よい</w:t>
      </w:r>
      <w:r w:rsidRPr="00F17ACB">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少人数のクラスなので、助け合いの気持ちが強く、生徒同士で教えあったりする場面が多い。</w:t>
      </w:r>
    </w:p>
    <w:p w:rsidR="00374C24" w:rsidRDefault="00374C24" w:rsidP="00374C24">
      <w:r>
        <w:rPr>
          <w:rFonts w:hint="eastAsia"/>
        </w:rPr>
        <w:t>６．単元の目標</w:t>
      </w:r>
    </w:p>
    <w:p w:rsidR="00374C24" w:rsidRDefault="00374C24" w:rsidP="00374C24">
      <w:r>
        <w:rPr>
          <w:rFonts w:hint="eastAsia"/>
        </w:rPr>
        <w:t xml:space="preserve">　電子機械の身近な例を通して、それが社会生活や産業において果たしている役割について学習する。</w:t>
      </w:r>
    </w:p>
    <w:p w:rsidR="00374C24" w:rsidRDefault="00374C24" w:rsidP="00374C24">
      <w:r>
        <w:rPr>
          <w:rFonts w:hint="eastAsia"/>
        </w:rPr>
        <w:t>７．指導計画</w:t>
      </w:r>
    </w:p>
    <w:p w:rsidR="00374C24" w:rsidRDefault="00374C24" w:rsidP="00374C24">
      <w:r>
        <w:rPr>
          <w:rFonts w:hint="eastAsia"/>
        </w:rPr>
        <w:t xml:space="preserve">　授業と平行して行っていた技能検定の機械保全３級の指導を取り入れ、空気圧装置の運転停止時・再稼働時の安全確認やチームワークの重要性を指導したい。</w:t>
      </w:r>
    </w:p>
    <w:p w:rsidR="00374C24" w:rsidRDefault="00374C24" w:rsidP="00374C24">
      <w:r>
        <w:rPr>
          <w:rFonts w:hint="eastAsia"/>
        </w:rPr>
        <w:t>８．本時の目標</w:t>
      </w:r>
    </w:p>
    <w:p w:rsidR="00374C24" w:rsidRDefault="00374C24" w:rsidP="00374C24">
      <w:r>
        <w:rPr>
          <w:rFonts w:hint="eastAsia"/>
        </w:rPr>
        <w:t>（１）目標</w:t>
      </w:r>
    </w:p>
    <w:p w:rsidR="00374C24" w:rsidRDefault="00374C24" w:rsidP="00374C24">
      <w:r>
        <w:rPr>
          <w:rFonts w:hint="eastAsia"/>
        </w:rPr>
        <w:t xml:space="preserve">　安全確認について、その方法を確認するとともにチームワーク（連携）の重要性を学ぶ。</w:t>
      </w:r>
    </w:p>
    <w:p w:rsidR="00374C24" w:rsidRDefault="00374C24" w:rsidP="00374C24">
      <w:r>
        <w:rPr>
          <w:rFonts w:hint="eastAsia"/>
        </w:rPr>
        <w:t>（評価の観点）</w:t>
      </w:r>
    </w:p>
    <w:p w:rsidR="00374C24" w:rsidRDefault="00374C24" w:rsidP="00374C24">
      <w:r>
        <w:rPr>
          <w:rFonts w:hint="eastAsia"/>
        </w:rPr>
        <w:t>（２）評価規準</w:t>
      </w:r>
    </w:p>
    <w:p w:rsidR="00374C24" w:rsidRDefault="00374C24" w:rsidP="00374C24">
      <w:pPr>
        <w:overflowPunct w:val="0"/>
        <w:jc w:val="left"/>
        <w:textAlignment w:val="baseline"/>
        <w:rPr>
          <w:rFonts w:ascii="ＭＳ 明朝" w:eastAsia="ＭＳ 明朝" w:hAnsi="ＭＳ 明朝" w:cs="ＭＳ 明朝"/>
          <w:color w:val="000000"/>
          <w:kern w:val="0"/>
          <w:sz w:val="20"/>
          <w:szCs w:val="20"/>
        </w:rPr>
      </w:pPr>
      <w:r w:rsidRPr="008F471E">
        <w:rPr>
          <w:rFonts w:ascii="ＭＳ 明朝" w:eastAsia="ＭＳ 明朝" w:hAnsi="ＭＳ 明朝" w:cs="ＭＳ 明朝"/>
          <w:color w:val="000000"/>
          <w:kern w:val="0"/>
          <w:sz w:val="20"/>
          <w:szCs w:val="20"/>
        </w:rPr>
        <w:t xml:space="preserve"> </w:t>
      </w:r>
      <w:r w:rsidRPr="008F471E">
        <w:rPr>
          <w:rFonts w:ascii="ＭＳ 明朝" w:eastAsia="ＭＳ 明朝" w:hAnsi="ＭＳ 明朝" w:cs="ＭＳ 明朝" w:hint="eastAsia"/>
          <w:color w:val="000000"/>
          <w:kern w:val="0"/>
          <w:sz w:val="20"/>
          <w:szCs w:val="20"/>
        </w:rPr>
        <w:t>【関心・意欲・態度】</w:t>
      </w:r>
    </w:p>
    <w:p w:rsidR="00374C24" w:rsidRDefault="00374C24" w:rsidP="00374C24">
      <w:pPr>
        <w:overflowPunct w:val="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・学習に対し積極的に参加しているか。</w:t>
      </w:r>
    </w:p>
    <w:p w:rsidR="00374C24" w:rsidRPr="001C656C" w:rsidRDefault="00374C24" w:rsidP="00374C24">
      <w:pPr>
        <w:overflowPunct w:val="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・班別のブレインストーミングの際、真剣に取り組んでいるか。</w:t>
      </w:r>
    </w:p>
    <w:p w:rsidR="00374C24" w:rsidRDefault="00374C24" w:rsidP="00374C24">
      <w:pPr>
        <w:overflowPunct w:val="0"/>
        <w:textAlignment w:val="baseline"/>
        <w:rPr>
          <w:rFonts w:ascii="ＭＳ 明朝" w:eastAsia="ＭＳ 明朝" w:hAnsi="ＭＳ 明朝" w:cs="ＭＳ 明朝"/>
          <w:color w:val="000000"/>
          <w:kern w:val="0"/>
          <w:sz w:val="20"/>
          <w:szCs w:val="20"/>
        </w:rPr>
      </w:pPr>
      <w:r w:rsidRPr="008F471E">
        <w:rPr>
          <w:rFonts w:ascii="ＭＳ 明朝" w:eastAsia="ＭＳ 明朝" w:hAnsi="ＭＳ 明朝" w:cs="ＭＳ 明朝"/>
          <w:color w:val="000000"/>
          <w:kern w:val="0"/>
          <w:sz w:val="20"/>
          <w:szCs w:val="20"/>
        </w:rPr>
        <w:t xml:space="preserve"> </w:t>
      </w:r>
    </w:p>
    <w:p w:rsidR="00374C24" w:rsidRDefault="00374C24" w:rsidP="00374C24">
      <w:pPr>
        <w:overflowPunct w:val="0"/>
        <w:textAlignment w:val="baseline"/>
        <w:rPr>
          <w:rFonts w:ascii="ＭＳ 明朝" w:eastAsia="ＭＳ 明朝" w:hAnsi="ＭＳ 明朝" w:cs="ＭＳ 明朝"/>
          <w:color w:val="000000"/>
          <w:kern w:val="0"/>
          <w:sz w:val="20"/>
          <w:szCs w:val="20"/>
        </w:rPr>
      </w:pPr>
    </w:p>
    <w:p w:rsidR="00374C24" w:rsidRDefault="00374C24" w:rsidP="00374C24">
      <w:pPr>
        <w:overflowPunct w:val="0"/>
        <w:textAlignment w:val="baseline"/>
        <w:rPr>
          <w:rFonts w:ascii="ＭＳ 明朝" w:eastAsia="ＭＳ 明朝" w:hAnsi="ＭＳ 明朝" w:cs="ＭＳ 明朝"/>
          <w:color w:val="000000"/>
          <w:kern w:val="0"/>
          <w:sz w:val="20"/>
          <w:szCs w:val="20"/>
        </w:rPr>
      </w:pPr>
    </w:p>
    <w:p w:rsidR="00374C24" w:rsidRDefault="00374C24" w:rsidP="00374C24">
      <w:pPr>
        <w:overflowPunct w:val="0"/>
        <w:textAlignment w:val="baseline"/>
        <w:rPr>
          <w:rFonts w:ascii="ＭＳ 明朝" w:eastAsia="ＭＳ 明朝" w:hAnsi="ＭＳ 明朝" w:cs="ＭＳ 明朝"/>
          <w:color w:val="000000"/>
          <w:kern w:val="0"/>
          <w:sz w:val="20"/>
          <w:szCs w:val="20"/>
        </w:rPr>
      </w:pPr>
    </w:p>
    <w:p w:rsidR="00374C24" w:rsidRDefault="00374C24" w:rsidP="00374C24">
      <w:pPr>
        <w:overflowPunct w:val="0"/>
        <w:textAlignment w:val="baseline"/>
        <w:rPr>
          <w:rFonts w:ascii="ＭＳ 明朝" w:eastAsia="ＭＳ 明朝" w:hAnsi="ＭＳ 明朝" w:cs="ＭＳ 明朝"/>
          <w:color w:val="000000"/>
          <w:kern w:val="0"/>
          <w:sz w:val="20"/>
          <w:szCs w:val="20"/>
        </w:rPr>
      </w:pPr>
    </w:p>
    <w:p w:rsidR="00374C24" w:rsidRPr="001C656C" w:rsidRDefault="00374C24" w:rsidP="00374C24">
      <w:pPr>
        <w:overflowPunct w:val="0"/>
        <w:textAlignment w:val="baseline"/>
        <w:rPr>
          <w:rFonts w:ascii="ＭＳ 明朝" w:eastAsia="ＭＳ 明朝" w:hAnsi="Times New Roman" w:cs="Times New Roman"/>
          <w:kern w:val="0"/>
          <w:szCs w:val="21"/>
        </w:rPr>
      </w:pPr>
    </w:p>
    <w:p w:rsidR="00374C24" w:rsidRDefault="00374C24" w:rsidP="00374C24">
      <w:pPr>
        <w:rPr>
          <w:rFonts w:ascii="ＭＳ 明朝" w:eastAsia="ＭＳ 明朝" w:hAnsi="Times New Roman" w:cs="Times New Roman"/>
          <w:kern w:val="0"/>
          <w:sz w:val="24"/>
          <w:szCs w:val="24"/>
        </w:rPr>
      </w:pPr>
    </w:p>
    <w:p w:rsidR="00166039" w:rsidRDefault="00166039" w:rsidP="00374C24">
      <w:pPr>
        <w:rPr>
          <w:rFonts w:ascii="ＭＳ 明朝" w:eastAsia="ＭＳ 明朝" w:hAnsi="Times New Roman" w:cs="Times New Roman"/>
          <w:kern w:val="0"/>
          <w:sz w:val="24"/>
          <w:szCs w:val="24"/>
        </w:rPr>
      </w:pPr>
    </w:p>
    <w:p w:rsidR="00246C5A" w:rsidRDefault="00246C5A" w:rsidP="00374C24">
      <w:pPr>
        <w:rPr>
          <w:rFonts w:ascii="ＭＳ 明朝" w:eastAsia="ＭＳ 明朝" w:hAnsi="Times New Roman" w:cs="Times New Roman"/>
          <w:kern w:val="0"/>
          <w:sz w:val="24"/>
          <w:szCs w:val="24"/>
        </w:rPr>
      </w:pPr>
    </w:p>
    <w:p w:rsidR="00246C5A" w:rsidRDefault="00246C5A" w:rsidP="00374C24">
      <w:pPr>
        <w:rPr>
          <w:rFonts w:ascii="ＭＳ 明朝" w:eastAsia="ＭＳ 明朝" w:hAnsi="Times New Roman" w:cs="Times New Roman" w:hint="eastAsia"/>
          <w:kern w:val="0"/>
          <w:sz w:val="24"/>
          <w:szCs w:val="24"/>
        </w:rPr>
      </w:pPr>
      <w:bookmarkStart w:id="0" w:name="_GoBack"/>
      <w:bookmarkEnd w:id="0"/>
    </w:p>
    <w:p w:rsidR="00246C5A" w:rsidRDefault="00246C5A" w:rsidP="00374C24">
      <w:pPr>
        <w:rPr>
          <w:rFonts w:ascii="ＭＳ 明朝" w:eastAsia="ＭＳ 明朝" w:hAnsi="Times New Roman" w:cs="Times New Roman" w:hint="eastAsia"/>
          <w:kern w:val="0"/>
          <w:sz w:val="24"/>
          <w:szCs w:val="24"/>
        </w:rPr>
      </w:pPr>
    </w:p>
    <w:p w:rsidR="00374C24" w:rsidRDefault="00374C24" w:rsidP="00374C24">
      <w:pPr>
        <w:rPr>
          <w:rFonts w:ascii="ＭＳ 明朝" w:eastAsia="ＭＳ 明朝" w:hAnsi="Times New Roman" w:cs="Times New Roman"/>
          <w:kern w:val="0"/>
          <w:sz w:val="24"/>
          <w:szCs w:val="24"/>
        </w:rPr>
      </w:pPr>
    </w:p>
    <w:p w:rsidR="00374C24" w:rsidRDefault="00374C24" w:rsidP="00374C24">
      <w:r>
        <w:rPr>
          <w:rFonts w:hint="eastAsia"/>
        </w:rPr>
        <w:lastRenderedPageBreak/>
        <w:t>（３）展開</w:t>
      </w:r>
    </w:p>
    <w:tbl>
      <w:tblPr>
        <w:tblStyle w:val="a9"/>
        <w:tblW w:w="0" w:type="auto"/>
        <w:tblInd w:w="108" w:type="dxa"/>
        <w:tblLook w:val="04A0" w:firstRow="1" w:lastRow="0" w:firstColumn="1" w:lastColumn="0" w:noHBand="0" w:noVBand="1"/>
      </w:tblPr>
      <w:tblGrid>
        <w:gridCol w:w="844"/>
        <w:gridCol w:w="2241"/>
        <w:gridCol w:w="3497"/>
        <w:gridCol w:w="2938"/>
      </w:tblGrid>
      <w:tr w:rsidR="00374C24" w:rsidTr="00374C24">
        <w:tc>
          <w:tcPr>
            <w:tcW w:w="9639" w:type="dxa"/>
            <w:gridSpan w:val="4"/>
            <w:vAlign w:val="center"/>
          </w:tcPr>
          <w:p w:rsidR="00374C24" w:rsidRDefault="00374C24" w:rsidP="00374C24">
            <w:pPr>
              <w:jc w:val="center"/>
            </w:pPr>
            <w:r>
              <w:rPr>
                <w:rFonts w:hint="eastAsia"/>
              </w:rPr>
              <w:t>本時案</w:t>
            </w:r>
          </w:p>
        </w:tc>
      </w:tr>
      <w:tr w:rsidR="00374C24" w:rsidTr="00374C24">
        <w:tc>
          <w:tcPr>
            <w:tcW w:w="851" w:type="dxa"/>
            <w:vAlign w:val="center"/>
          </w:tcPr>
          <w:p w:rsidR="00374C24" w:rsidRDefault="00374C24" w:rsidP="00374C24">
            <w:pPr>
              <w:jc w:val="center"/>
            </w:pPr>
            <w:r>
              <w:rPr>
                <w:rFonts w:hint="eastAsia"/>
              </w:rPr>
              <w:t>具体的目標</w:t>
            </w:r>
          </w:p>
        </w:tc>
        <w:tc>
          <w:tcPr>
            <w:tcW w:w="8788" w:type="dxa"/>
            <w:gridSpan w:val="3"/>
          </w:tcPr>
          <w:p w:rsidR="00374C24" w:rsidRDefault="00374C24" w:rsidP="00374C24">
            <w:r>
              <w:rPr>
                <w:rFonts w:hint="eastAsia"/>
              </w:rPr>
              <w:t>安全確認について復習する。</w:t>
            </w:r>
          </w:p>
          <w:p w:rsidR="00374C24" w:rsidRPr="008F471E" w:rsidRDefault="00374C24" w:rsidP="00374C24">
            <w:r>
              <w:rPr>
                <w:rFonts w:hint="eastAsia"/>
              </w:rPr>
              <w:t>事故について意見を出し合い、その時どのような行動を取るべきか考える。</w:t>
            </w:r>
          </w:p>
        </w:tc>
      </w:tr>
      <w:tr w:rsidR="00374C24" w:rsidTr="00374C24">
        <w:tc>
          <w:tcPr>
            <w:tcW w:w="851" w:type="dxa"/>
            <w:vAlign w:val="center"/>
          </w:tcPr>
          <w:p w:rsidR="00374C24" w:rsidRDefault="00374C24" w:rsidP="00374C24">
            <w:pPr>
              <w:jc w:val="center"/>
            </w:pPr>
            <w:r>
              <w:rPr>
                <w:rFonts w:hint="eastAsia"/>
              </w:rPr>
              <w:t>過程</w:t>
            </w:r>
          </w:p>
        </w:tc>
        <w:tc>
          <w:tcPr>
            <w:tcW w:w="2268" w:type="dxa"/>
            <w:vAlign w:val="center"/>
          </w:tcPr>
          <w:p w:rsidR="00374C24" w:rsidRDefault="00374C24" w:rsidP="00374C24">
            <w:pPr>
              <w:jc w:val="center"/>
            </w:pPr>
            <w:r>
              <w:rPr>
                <w:rFonts w:hint="eastAsia"/>
              </w:rPr>
              <w:t>学習活動</w:t>
            </w:r>
          </w:p>
        </w:tc>
        <w:tc>
          <w:tcPr>
            <w:tcW w:w="3544" w:type="dxa"/>
            <w:vAlign w:val="center"/>
          </w:tcPr>
          <w:p w:rsidR="00374C24" w:rsidRDefault="00374C24" w:rsidP="00374C24">
            <w:pPr>
              <w:jc w:val="center"/>
            </w:pPr>
            <w:r>
              <w:rPr>
                <w:rFonts w:hint="eastAsia"/>
              </w:rPr>
              <w:t>指導上の留意事項</w:t>
            </w:r>
          </w:p>
        </w:tc>
        <w:tc>
          <w:tcPr>
            <w:tcW w:w="2976" w:type="dxa"/>
            <w:vAlign w:val="center"/>
          </w:tcPr>
          <w:p w:rsidR="00374C24" w:rsidRDefault="00374C24" w:rsidP="00374C24">
            <w:pPr>
              <w:jc w:val="center"/>
            </w:pPr>
            <w:r>
              <w:rPr>
                <w:rFonts w:hint="eastAsia"/>
              </w:rPr>
              <w:t>評価の観点・規準・方法など</w:t>
            </w:r>
          </w:p>
        </w:tc>
      </w:tr>
      <w:tr w:rsidR="00374C24" w:rsidTr="00374C24">
        <w:trPr>
          <w:trHeight w:val="1572"/>
        </w:trPr>
        <w:tc>
          <w:tcPr>
            <w:tcW w:w="851" w:type="dxa"/>
          </w:tcPr>
          <w:p w:rsidR="00374C24" w:rsidRDefault="00374C24" w:rsidP="00374C24">
            <w:pPr>
              <w:jc w:val="center"/>
            </w:pPr>
            <w:r>
              <w:rPr>
                <w:rFonts w:hint="eastAsia"/>
              </w:rPr>
              <w:t>導入</w:t>
            </w:r>
          </w:p>
        </w:tc>
        <w:tc>
          <w:tcPr>
            <w:tcW w:w="2268" w:type="dxa"/>
          </w:tcPr>
          <w:p w:rsidR="00374C24" w:rsidRDefault="00374C24" w:rsidP="00374C24">
            <w:pPr>
              <w:ind w:firstLineChars="100" w:firstLine="210"/>
            </w:pPr>
            <w:r>
              <w:rPr>
                <w:rFonts w:hint="eastAsia"/>
              </w:rPr>
              <w:t>機械保全で学習した安全確認を復習する。</w:t>
            </w:r>
          </w:p>
          <w:p w:rsidR="00374C24" w:rsidRPr="007F2B59" w:rsidRDefault="00374C24" w:rsidP="00374C24"/>
        </w:tc>
        <w:tc>
          <w:tcPr>
            <w:tcW w:w="3544" w:type="dxa"/>
          </w:tcPr>
          <w:p w:rsidR="00374C24" w:rsidRDefault="00374C24" w:rsidP="00374C24">
            <w:r>
              <w:rPr>
                <w:rFonts w:hint="eastAsia"/>
              </w:rPr>
              <w:t xml:space="preserve">　プリントを使い、穴埋め方式で出題し、その後解答する。</w:t>
            </w:r>
          </w:p>
          <w:p w:rsidR="00374C24" w:rsidRPr="00F75A7C" w:rsidRDefault="00374C24" w:rsidP="00374C24">
            <w:r>
              <w:rPr>
                <w:rFonts w:hint="eastAsia"/>
              </w:rPr>
              <w:t xml:space="preserve">　安全装置等にふれ、使用されているセンサについても学習する。</w:t>
            </w:r>
          </w:p>
        </w:tc>
        <w:tc>
          <w:tcPr>
            <w:tcW w:w="2976" w:type="dxa"/>
          </w:tcPr>
          <w:p w:rsidR="00374C24" w:rsidRDefault="00374C24" w:rsidP="00374C24"/>
        </w:tc>
      </w:tr>
      <w:tr w:rsidR="00374C24" w:rsidTr="00374C24">
        <w:trPr>
          <w:trHeight w:val="5081"/>
        </w:trPr>
        <w:tc>
          <w:tcPr>
            <w:tcW w:w="851" w:type="dxa"/>
          </w:tcPr>
          <w:p w:rsidR="00374C24" w:rsidRDefault="00374C24" w:rsidP="00374C24">
            <w:pPr>
              <w:jc w:val="center"/>
            </w:pPr>
            <w:r>
              <w:rPr>
                <w:rFonts w:hint="eastAsia"/>
              </w:rPr>
              <w:t>展開</w:t>
            </w:r>
          </w:p>
        </w:tc>
        <w:tc>
          <w:tcPr>
            <w:tcW w:w="2268" w:type="dxa"/>
          </w:tcPr>
          <w:p w:rsidR="00374C24" w:rsidRDefault="00374C24" w:rsidP="00374C24">
            <w:pPr>
              <w:ind w:firstLineChars="100" w:firstLine="210"/>
            </w:pPr>
            <w:r>
              <w:rPr>
                <w:rFonts w:hint="eastAsia"/>
              </w:rPr>
              <w:t>金属製造で起こり得る事故を考える。</w:t>
            </w:r>
          </w:p>
          <w:p w:rsidR="00374C24" w:rsidRPr="008E4E54" w:rsidRDefault="00374C24" w:rsidP="00374C24"/>
          <w:p w:rsidR="00374C24" w:rsidRDefault="00374C24" w:rsidP="00374C24">
            <w:r>
              <w:rPr>
                <w:rFonts w:hint="eastAsia"/>
              </w:rPr>
              <w:t xml:space="preserve">　金属製造において死傷災害の多い順に並べる。</w:t>
            </w:r>
          </w:p>
          <w:p w:rsidR="00374C24" w:rsidRDefault="00374C24" w:rsidP="00374C24"/>
          <w:p w:rsidR="00374C24" w:rsidRDefault="00374C24" w:rsidP="00374C24"/>
          <w:p w:rsidR="00374C24" w:rsidRDefault="00374C24" w:rsidP="00374C24"/>
          <w:p w:rsidR="00374C24" w:rsidRPr="005A7865" w:rsidRDefault="00374C24" w:rsidP="00374C24"/>
          <w:p w:rsidR="00374C24" w:rsidRPr="00F75A7C" w:rsidRDefault="00374C24" w:rsidP="00374C24">
            <w:pPr>
              <w:ind w:firstLineChars="100" w:firstLine="210"/>
            </w:pPr>
            <w:r>
              <w:rPr>
                <w:rFonts w:hint="eastAsia"/>
              </w:rPr>
              <w:t>事故を起こしたとき、致命的・重大になるものと軽度の境界を考え、線引きをさせる。</w:t>
            </w:r>
          </w:p>
        </w:tc>
        <w:tc>
          <w:tcPr>
            <w:tcW w:w="3544" w:type="dxa"/>
          </w:tcPr>
          <w:p w:rsidR="00374C24" w:rsidRDefault="00374C24" w:rsidP="00374C24">
            <w:pPr>
              <w:ind w:firstLineChars="100" w:firstLine="210"/>
            </w:pPr>
            <w:r>
              <w:rPr>
                <w:rFonts w:hint="eastAsia"/>
              </w:rPr>
              <w:t>金属製造で起こり得る事故を４人１班で考える。その後、各班ごとに発表する。</w:t>
            </w:r>
          </w:p>
          <w:p w:rsidR="00374C24" w:rsidRDefault="00374C24" w:rsidP="00374C24">
            <w:pPr>
              <w:ind w:firstLineChars="100" w:firstLine="210"/>
            </w:pPr>
            <w:r>
              <w:rPr>
                <w:rFonts w:hint="eastAsia"/>
              </w:rPr>
              <w:t>５項目について事故の多い順に並べる。</w:t>
            </w:r>
          </w:p>
          <w:p w:rsidR="00374C24" w:rsidRDefault="00374C24" w:rsidP="00374C24">
            <w:pPr>
              <w:ind w:firstLineChars="100" w:firstLine="210"/>
            </w:pPr>
            <w:r>
              <w:rPr>
                <w:rFonts w:hint="eastAsia"/>
              </w:rPr>
              <w:t>・はさまれ、巻き込まれ</w:t>
            </w:r>
          </w:p>
          <w:p w:rsidR="00374C24" w:rsidRDefault="00374C24" w:rsidP="00374C24">
            <w:pPr>
              <w:ind w:firstLineChars="100" w:firstLine="210"/>
            </w:pPr>
            <w:r>
              <w:rPr>
                <w:rFonts w:hint="eastAsia"/>
              </w:rPr>
              <w:t>・飛来、落下</w:t>
            </w:r>
          </w:p>
          <w:p w:rsidR="00374C24" w:rsidRDefault="00374C24" w:rsidP="00374C24">
            <w:pPr>
              <w:ind w:firstLineChars="100" w:firstLine="210"/>
            </w:pPr>
            <w:r>
              <w:rPr>
                <w:rFonts w:hint="eastAsia"/>
              </w:rPr>
              <w:t>・墜落、転落</w:t>
            </w:r>
          </w:p>
          <w:p w:rsidR="00374C24" w:rsidRDefault="00374C24" w:rsidP="00374C24">
            <w:pPr>
              <w:ind w:firstLineChars="100" w:firstLine="210"/>
            </w:pPr>
            <w:r>
              <w:rPr>
                <w:rFonts w:hint="eastAsia"/>
              </w:rPr>
              <w:t>・転倒</w:t>
            </w:r>
          </w:p>
          <w:p w:rsidR="00374C24" w:rsidRDefault="00374C24" w:rsidP="00374C24">
            <w:pPr>
              <w:ind w:firstLineChars="100" w:firstLine="210"/>
            </w:pPr>
            <w:r>
              <w:rPr>
                <w:rFonts w:hint="eastAsia"/>
              </w:rPr>
              <w:t>・切れ、こすれ</w:t>
            </w:r>
          </w:p>
          <w:p w:rsidR="00374C24" w:rsidRPr="005A7865" w:rsidRDefault="00374C24" w:rsidP="00374C24">
            <w:pPr>
              <w:ind w:firstLineChars="100" w:firstLine="210"/>
            </w:pPr>
            <w:r>
              <w:rPr>
                <w:rFonts w:hint="eastAsia"/>
              </w:rPr>
              <w:t>死亡災害・１か月以上の休業災害を致命的・重大と考え、１か月未満の休業災害・不休災害を軽度として考え、線引きする。</w:t>
            </w:r>
          </w:p>
        </w:tc>
        <w:tc>
          <w:tcPr>
            <w:tcW w:w="2976" w:type="dxa"/>
          </w:tcPr>
          <w:p w:rsidR="00374C24" w:rsidRDefault="00374C24" w:rsidP="00374C24">
            <w:pPr>
              <w:rPr>
                <w:rFonts w:ascii="ＭＳ 明朝" w:eastAsia="ＭＳ 明朝" w:hAnsi="ＭＳ 明朝" w:cs="ＭＳ 明朝"/>
                <w:color w:val="000000"/>
                <w:kern w:val="0"/>
                <w:sz w:val="20"/>
                <w:szCs w:val="20"/>
              </w:rPr>
            </w:pPr>
            <w:r>
              <w:rPr>
                <w:rFonts w:hint="eastAsia"/>
              </w:rPr>
              <w:t>【</w:t>
            </w:r>
            <w:r w:rsidRPr="008F471E">
              <w:rPr>
                <w:rFonts w:ascii="ＭＳ 明朝" w:eastAsia="ＭＳ 明朝" w:hAnsi="ＭＳ 明朝" w:cs="ＭＳ 明朝" w:hint="eastAsia"/>
                <w:color w:val="000000"/>
                <w:kern w:val="0"/>
                <w:sz w:val="20"/>
                <w:szCs w:val="20"/>
              </w:rPr>
              <w:t>関心・意欲・態度</w:t>
            </w:r>
            <w:r>
              <w:rPr>
                <w:rFonts w:ascii="ＭＳ 明朝" w:eastAsia="ＭＳ 明朝" w:hAnsi="ＭＳ 明朝" w:cs="ＭＳ 明朝" w:hint="eastAsia"/>
                <w:color w:val="000000"/>
                <w:kern w:val="0"/>
                <w:sz w:val="20"/>
                <w:szCs w:val="20"/>
              </w:rPr>
              <w:t>】</w:t>
            </w:r>
          </w:p>
          <w:p w:rsidR="00374C24" w:rsidRDefault="00374C24" w:rsidP="00374C24">
            <w:pPr>
              <w:overflowPunct w:val="0"/>
              <w:ind w:firstLineChars="100" w:firstLine="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学習に対し積極的に参加しているか。</w:t>
            </w:r>
          </w:p>
          <w:p w:rsidR="00374C24" w:rsidRPr="001C656C" w:rsidRDefault="00374C24" w:rsidP="00374C24">
            <w:pPr>
              <w:overflowPunct w:val="0"/>
              <w:ind w:firstLineChars="100" w:firstLine="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班別のブレインストーミングの際、真剣に取り組んでいるか。</w:t>
            </w:r>
          </w:p>
          <w:p w:rsidR="00374C24" w:rsidRPr="00EB6CC7" w:rsidRDefault="00374C24" w:rsidP="00374C24"/>
        </w:tc>
      </w:tr>
      <w:tr w:rsidR="00374C24" w:rsidTr="00374C24">
        <w:trPr>
          <w:trHeight w:val="1780"/>
        </w:trPr>
        <w:tc>
          <w:tcPr>
            <w:tcW w:w="851" w:type="dxa"/>
          </w:tcPr>
          <w:p w:rsidR="00374C24" w:rsidRDefault="00374C24" w:rsidP="00374C24">
            <w:pPr>
              <w:jc w:val="center"/>
            </w:pPr>
            <w:r>
              <w:rPr>
                <w:rFonts w:hint="eastAsia"/>
              </w:rPr>
              <w:t>終末</w:t>
            </w:r>
          </w:p>
        </w:tc>
        <w:tc>
          <w:tcPr>
            <w:tcW w:w="2268" w:type="dxa"/>
          </w:tcPr>
          <w:p w:rsidR="00374C24" w:rsidRDefault="00374C24" w:rsidP="00374C24">
            <w:pPr>
              <w:ind w:firstLineChars="100" w:firstLine="210"/>
            </w:pPr>
            <w:r>
              <w:rPr>
                <w:rFonts w:hint="eastAsia"/>
              </w:rPr>
              <w:t>実際に起こった事故について紹介し、連携の大切さを確認する。</w:t>
            </w:r>
          </w:p>
          <w:p w:rsidR="00374C24" w:rsidRDefault="00374C24" w:rsidP="00374C24">
            <w:r>
              <w:rPr>
                <w:rFonts w:hint="eastAsia"/>
              </w:rPr>
              <w:t xml:space="preserve">　自己評価シートの記入</w:t>
            </w:r>
          </w:p>
        </w:tc>
        <w:tc>
          <w:tcPr>
            <w:tcW w:w="3544" w:type="dxa"/>
          </w:tcPr>
          <w:p w:rsidR="00374C24" w:rsidRDefault="00374C24" w:rsidP="00374C24">
            <w:r>
              <w:rPr>
                <w:rFonts w:hint="eastAsia"/>
              </w:rPr>
              <w:t>事故例１</w:t>
            </w:r>
          </w:p>
          <w:p w:rsidR="00374C24" w:rsidRDefault="00374C24" w:rsidP="00374C24">
            <w:r>
              <w:rPr>
                <w:rFonts w:hint="eastAsia"/>
              </w:rPr>
              <w:t xml:space="preserve">　作業時には、確認事項を共有することが大切であることを事例を通して確認する。</w:t>
            </w:r>
          </w:p>
          <w:p w:rsidR="00374C24" w:rsidRDefault="00374C24" w:rsidP="00374C24"/>
          <w:p w:rsidR="00374C24" w:rsidRPr="00A72154" w:rsidRDefault="00374C24" w:rsidP="00374C24">
            <w:r>
              <w:rPr>
                <w:rFonts w:hint="eastAsia"/>
              </w:rPr>
              <w:t xml:space="preserve">　</w:t>
            </w:r>
          </w:p>
        </w:tc>
        <w:tc>
          <w:tcPr>
            <w:tcW w:w="2976" w:type="dxa"/>
          </w:tcPr>
          <w:p w:rsidR="00374C24" w:rsidRDefault="00374C24" w:rsidP="00374C24"/>
        </w:tc>
      </w:tr>
    </w:tbl>
    <w:p w:rsidR="00374C24" w:rsidRDefault="00374C24" w:rsidP="00374C24">
      <w:pPr>
        <w:autoSpaceDE w:val="0"/>
        <w:autoSpaceDN w:val="0"/>
        <w:adjustRightInd w:val="0"/>
        <w:jc w:val="left"/>
        <w:rPr>
          <w:rFonts w:asciiTheme="minorEastAsia" w:hAnsiTheme="minorEastAsia" w:cs="ARP丸ゴシック体M"/>
          <w:kern w:val="0"/>
          <w:szCs w:val="21"/>
        </w:rPr>
      </w:pPr>
      <w:r>
        <w:rPr>
          <w:rFonts w:asciiTheme="minorEastAsia" w:hAnsiTheme="minorEastAsia" w:cs="ARP丸ゴシック体M" w:hint="eastAsia"/>
          <w:kern w:val="0"/>
          <w:szCs w:val="21"/>
        </w:rPr>
        <w:t>【事故例１】</w:t>
      </w:r>
    </w:p>
    <w:p w:rsidR="00374C24" w:rsidRDefault="00374C24" w:rsidP="00374C24">
      <w:pPr>
        <w:autoSpaceDE w:val="0"/>
        <w:autoSpaceDN w:val="0"/>
        <w:adjustRightInd w:val="0"/>
        <w:ind w:firstLineChars="100" w:firstLine="210"/>
        <w:jc w:val="left"/>
        <w:rPr>
          <w:rFonts w:asciiTheme="minorEastAsia" w:hAnsiTheme="minorEastAsia" w:cs="ARP丸ゴシック体M"/>
          <w:kern w:val="0"/>
          <w:szCs w:val="21"/>
        </w:rPr>
      </w:pPr>
      <w:r w:rsidRPr="005A7865">
        <w:rPr>
          <w:rFonts w:asciiTheme="minorEastAsia" w:hAnsiTheme="minorEastAsia" w:cs="ARP丸ゴシック体M" w:hint="eastAsia"/>
          <w:kern w:val="0"/>
          <w:szCs w:val="21"/>
        </w:rPr>
        <w:t>工作機械に向かった姿勢で産業用ロボットに背後から抑えつけられて、バタバタもがいているのを発見した同僚が、「危険な状態を発見したら機械を止めろ」との作業規定通り、非常停止押しボタンスイッチを押して電源を遮断した。以後の救出操作方法を知らなかったので、被災者は挟まれたままの状態になってしまい、死亡した。電源を切らずに、ＡＵＴＯからＭＡＮＵＡＬのモードに切り替え、ＢＡＣＫの操作をすれば簡単に救出できたことをあとで知った。非常事態における対処の方法は、すべての人が知っていなければならない。</w:t>
      </w:r>
    </w:p>
    <w:p w:rsidR="00374C24" w:rsidRDefault="00374C24" w:rsidP="00374C24">
      <w:pPr>
        <w:autoSpaceDE w:val="0"/>
        <w:autoSpaceDN w:val="0"/>
        <w:adjustRightInd w:val="0"/>
        <w:jc w:val="right"/>
        <w:rPr>
          <w:rFonts w:asciiTheme="minorEastAsia" w:hAnsiTheme="minorEastAsia" w:cs="ＭＳゴシック"/>
          <w:kern w:val="0"/>
          <w:szCs w:val="21"/>
        </w:rPr>
      </w:pPr>
      <w:r>
        <w:rPr>
          <w:rFonts w:asciiTheme="minorEastAsia" w:hAnsiTheme="minorEastAsia" w:cs="ＭＳゴシック" w:hint="eastAsia"/>
          <w:kern w:val="0"/>
          <w:szCs w:val="21"/>
        </w:rPr>
        <w:t>参考：</w:t>
      </w:r>
      <w:r w:rsidRPr="005A7865">
        <w:rPr>
          <w:rFonts w:asciiTheme="minorEastAsia" w:hAnsiTheme="minorEastAsia" w:cs="ＭＳゴシック" w:hint="eastAsia"/>
          <w:kern w:val="0"/>
          <w:szCs w:val="21"/>
        </w:rPr>
        <w:t>身近になったロボットと安全</w:t>
      </w:r>
      <w:r>
        <w:rPr>
          <w:rFonts w:asciiTheme="minorEastAsia" w:hAnsiTheme="minorEastAsia" w:cs="ＭＳゴシック" w:hint="eastAsia"/>
          <w:kern w:val="0"/>
          <w:szCs w:val="21"/>
        </w:rPr>
        <w:t xml:space="preserve">　　</w:t>
      </w:r>
      <w:r w:rsidRPr="005A7865">
        <w:rPr>
          <w:rFonts w:asciiTheme="minorEastAsia" w:hAnsiTheme="minorEastAsia" w:cs="ＭＳゴシック" w:hint="eastAsia"/>
          <w:kern w:val="0"/>
          <w:szCs w:val="21"/>
        </w:rPr>
        <w:t>稲垣荘司（</w:t>
      </w:r>
      <w:r w:rsidRPr="005A7865">
        <w:rPr>
          <w:rFonts w:asciiTheme="minorEastAsia" w:hAnsiTheme="minorEastAsia" w:cs="ＭＳゴシック"/>
          <w:kern w:val="0"/>
          <w:szCs w:val="21"/>
        </w:rPr>
        <w:t xml:space="preserve"> </w:t>
      </w:r>
      <w:r w:rsidRPr="005A7865">
        <w:rPr>
          <w:rFonts w:asciiTheme="minorEastAsia" w:hAnsiTheme="minorEastAsia" w:cs="ＭＳゴシック" w:hint="eastAsia"/>
          <w:kern w:val="0"/>
          <w:szCs w:val="21"/>
        </w:rPr>
        <w:t>技術士電気電子部門）</w:t>
      </w:r>
    </w:p>
    <w:p w:rsidR="00374C24" w:rsidRDefault="00724500" w:rsidP="00374C24">
      <w:pPr>
        <w:autoSpaceDE w:val="0"/>
        <w:autoSpaceDN w:val="0"/>
        <w:adjustRightInd w:val="0"/>
        <w:jc w:val="right"/>
        <w:rPr>
          <w:rFonts w:asciiTheme="minorEastAsia" w:hAnsiTheme="minorEastAsia"/>
          <w:szCs w:val="21"/>
        </w:rPr>
      </w:pPr>
      <w:r w:rsidRPr="00724500">
        <w:rPr>
          <w:rFonts w:asciiTheme="minorEastAsia" w:hAnsiTheme="minorEastAsia"/>
          <w:szCs w:val="21"/>
        </w:rPr>
        <w:t>http://www.engineer.or.jp/c_topics/000/attached/attach_115_1.pdf</w:t>
      </w:r>
    </w:p>
    <w:p w:rsidR="00724500" w:rsidRDefault="00724500" w:rsidP="00374C24">
      <w:pPr>
        <w:autoSpaceDE w:val="0"/>
        <w:autoSpaceDN w:val="0"/>
        <w:adjustRightInd w:val="0"/>
        <w:jc w:val="right"/>
        <w:rPr>
          <w:rFonts w:asciiTheme="minorEastAsia" w:hAnsiTheme="minorEastAsia"/>
          <w:szCs w:val="21"/>
        </w:rPr>
      </w:pPr>
    </w:p>
    <w:p w:rsidR="00374C24" w:rsidRDefault="00374C24" w:rsidP="00374C24">
      <w:pPr>
        <w:autoSpaceDE w:val="0"/>
        <w:autoSpaceDN w:val="0"/>
        <w:adjustRightInd w:val="0"/>
        <w:jc w:val="left"/>
        <w:rPr>
          <w:rFonts w:asciiTheme="minorEastAsia" w:hAnsiTheme="minorEastAsia"/>
          <w:szCs w:val="21"/>
        </w:rPr>
        <w:sectPr w:rsidR="00374C24" w:rsidSect="00246C5A">
          <w:type w:val="continuous"/>
          <w:pgSz w:w="11906" w:h="16838" w:code="9"/>
          <w:pgMar w:top="1134" w:right="1134" w:bottom="1134" w:left="1134" w:header="851" w:footer="992" w:gutter="0"/>
          <w:cols w:space="720"/>
          <w:docGrid w:type="linesAndChars" w:linePitch="338"/>
        </w:sectPr>
      </w:pPr>
      <w:r>
        <w:rPr>
          <w:rFonts w:asciiTheme="minorEastAsia" w:hAnsiTheme="minorEastAsia" w:hint="eastAsia"/>
          <w:szCs w:val="21"/>
        </w:rPr>
        <w:lastRenderedPageBreak/>
        <w:t>自己評価シート</w:t>
      </w:r>
    </w:p>
    <w:tbl>
      <w:tblPr>
        <w:tblW w:w="9606" w:type="dxa"/>
        <w:tblBorders>
          <w:top w:val="nil"/>
          <w:left w:val="nil"/>
          <w:bottom w:val="nil"/>
          <w:right w:val="nil"/>
        </w:tblBorders>
        <w:tblLayout w:type="fixed"/>
        <w:tblLook w:val="0000" w:firstRow="0" w:lastRow="0" w:firstColumn="0" w:lastColumn="0" w:noHBand="0" w:noVBand="0"/>
      </w:tblPr>
      <w:tblGrid>
        <w:gridCol w:w="1101"/>
        <w:gridCol w:w="3969"/>
        <w:gridCol w:w="1134"/>
        <w:gridCol w:w="1134"/>
        <w:gridCol w:w="1134"/>
        <w:gridCol w:w="1134"/>
      </w:tblGrid>
      <w:tr w:rsidR="00374C24" w:rsidRPr="007E3C16" w:rsidTr="00374C24">
        <w:trPr>
          <w:trHeight w:val="499"/>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374C24" w:rsidRPr="007E3C16" w:rsidRDefault="00374C24" w:rsidP="00374C24">
            <w:pPr>
              <w:autoSpaceDE w:val="0"/>
              <w:autoSpaceDN w:val="0"/>
              <w:adjustRightInd w:val="0"/>
              <w:jc w:val="center"/>
              <w:rPr>
                <w:rFonts w:ascii="ＭＳ ゴシック" w:eastAsia="ＭＳ ゴシック" w:cs="ＭＳ ゴシック"/>
                <w:color w:val="000000"/>
                <w:kern w:val="0"/>
                <w:sz w:val="20"/>
                <w:szCs w:val="20"/>
              </w:rPr>
            </w:pP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374C24" w:rsidRPr="007E3C16" w:rsidRDefault="00374C24" w:rsidP="00374C24">
            <w:pPr>
              <w:autoSpaceDE w:val="0"/>
              <w:autoSpaceDN w:val="0"/>
              <w:adjustRightInd w:val="0"/>
              <w:jc w:val="center"/>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質</w:t>
            </w:r>
            <w:r w:rsidRPr="007E3C16">
              <w:rPr>
                <w:rFonts w:ascii="ＭＳ ゴシック" w:eastAsia="ＭＳ ゴシック" w:cs="ＭＳ ゴシック"/>
                <w:color w:val="000000"/>
                <w:kern w:val="0"/>
                <w:sz w:val="20"/>
                <w:szCs w:val="20"/>
              </w:rPr>
              <w:t xml:space="preserve"> </w:t>
            </w:r>
            <w:r>
              <w:rPr>
                <w:rFonts w:ascii="ＭＳ ゴシック" w:eastAsia="ＭＳ ゴシック" w:cs="ＭＳ ゴシック" w:hint="eastAsia"/>
                <w:color w:val="000000"/>
                <w:kern w:val="0"/>
                <w:sz w:val="20"/>
                <w:szCs w:val="20"/>
              </w:rPr>
              <w:t xml:space="preserve">　</w:t>
            </w:r>
            <w:r w:rsidRPr="007E3C16">
              <w:rPr>
                <w:rFonts w:ascii="ＭＳ ゴシック" w:eastAsia="ＭＳ ゴシック" w:cs="ＭＳ ゴシック" w:hint="eastAsia"/>
                <w:color w:val="000000"/>
                <w:kern w:val="0"/>
                <w:sz w:val="20"/>
                <w:szCs w:val="20"/>
              </w:rPr>
              <w:t>問</w:t>
            </w:r>
          </w:p>
        </w:tc>
        <w:tc>
          <w:tcPr>
            <w:tcW w:w="4536" w:type="dxa"/>
            <w:gridSpan w:val="4"/>
            <w:tcBorders>
              <w:top w:val="single" w:sz="4" w:space="0" w:color="000000"/>
              <w:left w:val="single" w:sz="4" w:space="0" w:color="000000"/>
              <w:bottom w:val="single" w:sz="4" w:space="0" w:color="000000"/>
              <w:right w:val="single" w:sz="4" w:space="0" w:color="000000"/>
            </w:tcBorders>
            <w:vAlign w:val="center"/>
          </w:tcPr>
          <w:p w:rsidR="00374C24" w:rsidRPr="007E3C16" w:rsidRDefault="00374C24" w:rsidP="00374C24">
            <w:pPr>
              <w:autoSpaceDE w:val="0"/>
              <w:autoSpaceDN w:val="0"/>
              <w:adjustRightInd w:val="0"/>
              <w:jc w:val="center"/>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評</w:t>
            </w:r>
            <w:r w:rsidRPr="007E3C16">
              <w:rPr>
                <w:rFonts w:ascii="ＭＳ ゴシック" w:eastAsia="ＭＳ ゴシック" w:cs="ＭＳ ゴシック"/>
                <w:color w:val="000000"/>
                <w:kern w:val="0"/>
                <w:sz w:val="20"/>
                <w:szCs w:val="20"/>
              </w:rPr>
              <w:t xml:space="preserve"> </w:t>
            </w:r>
            <w:r w:rsidRPr="007E3C16">
              <w:rPr>
                <w:rFonts w:ascii="ＭＳ ゴシック" w:eastAsia="ＭＳ ゴシック" w:cs="ＭＳ ゴシック" w:hint="eastAsia"/>
                <w:color w:val="000000"/>
                <w:kern w:val="0"/>
                <w:sz w:val="20"/>
                <w:szCs w:val="20"/>
              </w:rPr>
              <w:t>価</w:t>
            </w:r>
            <w:r w:rsidRPr="007E3C16">
              <w:rPr>
                <w:rFonts w:ascii="ＭＳ ゴシック" w:eastAsia="ＭＳ ゴシック" w:cs="ＭＳ ゴシック"/>
                <w:color w:val="000000"/>
                <w:kern w:val="0"/>
                <w:sz w:val="20"/>
                <w:szCs w:val="20"/>
              </w:rPr>
              <w:t>(</w:t>
            </w:r>
            <w:r w:rsidRPr="007E3C16">
              <w:rPr>
                <w:rFonts w:ascii="ＭＳ ゴシック" w:eastAsia="ＭＳ ゴシック" w:cs="ＭＳ ゴシック" w:hint="eastAsia"/>
                <w:color w:val="000000"/>
                <w:kern w:val="0"/>
                <w:sz w:val="20"/>
                <w:szCs w:val="20"/>
              </w:rPr>
              <w:t>○</w:t>
            </w:r>
            <w:r w:rsidRPr="007E3C16">
              <w:rPr>
                <w:rFonts w:ascii="ＭＳ ゴシック" w:eastAsia="ＭＳ ゴシック" w:cs="ＭＳ ゴシック"/>
                <w:color w:val="000000"/>
                <w:kern w:val="0"/>
                <w:sz w:val="20"/>
                <w:szCs w:val="20"/>
              </w:rPr>
              <w:t xml:space="preserve">) </w:t>
            </w:r>
          </w:p>
        </w:tc>
      </w:tr>
      <w:tr w:rsidR="00374C24" w:rsidRPr="007E3C16" w:rsidTr="00374C24">
        <w:trPr>
          <w:trHeight w:val="739"/>
        </w:trPr>
        <w:tc>
          <w:tcPr>
            <w:tcW w:w="1101" w:type="dxa"/>
            <w:vMerge/>
            <w:tcBorders>
              <w:top w:val="single" w:sz="4" w:space="0" w:color="000000"/>
              <w:left w:val="single" w:sz="4" w:space="0" w:color="000000"/>
              <w:bottom w:val="single" w:sz="4" w:space="0" w:color="000000"/>
              <w:right w:val="single" w:sz="4" w:space="0" w:color="000000"/>
            </w:tcBorders>
            <w:vAlign w:val="center"/>
          </w:tcPr>
          <w:p w:rsidR="00374C24" w:rsidRPr="007E3C16" w:rsidRDefault="00374C24" w:rsidP="00374C24">
            <w:pPr>
              <w:autoSpaceDE w:val="0"/>
              <w:autoSpaceDN w:val="0"/>
              <w:adjustRightInd w:val="0"/>
              <w:jc w:val="left"/>
              <w:rPr>
                <w:rFonts w:ascii="ＭＳ ゴシック" w:eastAsia="ＭＳ ゴシック"/>
                <w:kern w:val="0"/>
                <w:sz w:val="24"/>
                <w:szCs w:val="24"/>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374C24" w:rsidRPr="007E3C16" w:rsidRDefault="00374C24" w:rsidP="00374C24">
            <w:pPr>
              <w:autoSpaceDE w:val="0"/>
              <w:autoSpaceDN w:val="0"/>
              <w:adjustRightInd w:val="0"/>
              <w:jc w:val="left"/>
              <w:rPr>
                <w:rFonts w:ascii="ＭＳ ゴシック" w:eastAsia="ＭＳ ゴシック"/>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１</w:t>
            </w:r>
            <w:r w:rsidRPr="007E3C16">
              <w:rPr>
                <w:rFonts w:ascii="ＭＳ ゴシック" w:eastAsia="ＭＳ ゴシック" w:cs="ＭＳ ゴシック"/>
                <w:color w:val="000000"/>
                <w:kern w:val="0"/>
                <w:sz w:val="20"/>
                <w:szCs w:val="20"/>
              </w:rPr>
              <w:t xml:space="preserve"> </w:t>
            </w:r>
          </w:p>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そう思う</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２</w:t>
            </w:r>
            <w:r w:rsidRPr="007E3C16">
              <w:rPr>
                <w:rFonts w:ascii="ＭＳ ゴシック" w:eastAsia="ＭＳ ゴシック" w:cs="ＭＳ ゴシック"/>
                <w:color w:val="000000"/>
                <w:kern w:val="0"/>
                <w:sz w:val="20"/>
                <w:szCs w:val="20"/>
              </w:rPr>
              <w:t xml:space="preserve"> </w:t>
            </w:r>
          </w:p>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だいたいそう思う</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３</w:t>
            </w:r>
            <w:r w:rsidRPr="007E3C16">
              <w:rPr>
                <w:rFonts w:ascii="ＭＳ ゴシック" w:eastAsia="ＭＳ ゴシック" w:cs="ＭＳ ゴシック"/>
                <w:color w:val="000000"/>
                <w:kern w:val="0"/>
                <w:sz w:val="20"/>
                <w:szCs w:val="20"/>
              </w:rPr>
              <w:t xml:space="preserve"> </w:t>
            </w:r>
          </w:p>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どちらかというとそうは思わない</w:t>
            </w:r>
            <w:r w:rsidRPr="007E3C16">
              <w:rPr>
                <w:rFonts w:ascii="ＭＳ ゴシック" w:eastAsia="ＭＳ ゴシック" w:cs="ＭＳ ゴシック"/>
                <w:color w:val="000000"/>
                <w:kern w:val="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４</w:t>
            </w:r>
            <w:r w:rsidRPr="007E3C16">
              <w:rPr>
                <w:rFonts w:ascii="ＭＳ ゴシック" w:eastAsia="ＭＳ ゴシック" w:cs="ＭＳ ゴシック"/>
                <w:color w:val="000000"/>
                <w:kern w:val="0"/>
                <w:sz w:val="20"/>
                <w:szCs w:val="20"/>
              </w:rPr>
              <w:t xml:space="preserve"> </w:t>
            </w:r>
          </w:p>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そうは思わない</w:t>
            </w:r>
            <w:r w:rsidRPr="007E3C16">
              <w:rPr>
                <w:rFonts w:ascii="ＭＳ ゴシック" w:eastAsia="ＭＳ ゴシック" w:cs="ＭＳ ゴシック"/>
                <w:color w:val="000000"/>
                <w:kern w:val="0"/>
                <w:sz w:val="20"/>
                <w:szCs w:val="20"/>
              </w:rPr>
              <w:t xml:space="preserve"> </w:t>
            </w:r>
          </w:p>
        </w:tc>
      </w:tr>
      <w:tr w:rsidR="00374C24" w:rsidRPr="007E3C16" w:rsidTr="00374C24">
        <w:trPr>
          <w:trHeight w:val="850"/>
        </w:trPr>
        <w:tc>
          <w:tcPr>
            <w:tcW w:w="1101"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学習集団づくり</w:t>
            </w:r>
            <w:r w:rsidRPr="007E3C16">
              <w:rPr>
                <w:rFonts w:ascii="ＭＳ ゴシック" w:eastAsia="ＭＳ ゴシック" w:cs="ＭＳ ゴシック"/>
                <w:color w:val="000000"/>
                <w:kern w:val="0"/>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①互いに認め合いながら学習できる学習集団があった。</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r w:rsidR="00374C24" w:rsidRPr="007E3C16" w:rsidTr="00374C24">
        <w:trPr>
          <w:trHeight w:val="850"/>
        </w:trPr>
        <w:tc>
          <w:tcPr>
            <w:tcW w:w="1101"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目標の設定</w:t>
            </w:r>
            <w:r w:rsidRPr="007E3C16">
              <w:rPr>
                <w:rFonts w:ascii="ＭＳ ゴシック" w:eastAsia="ＭＳ ゴシック" w:cs="ＭＳ ゴシック"/>
                <w:color w:val="000000"/>
                <w:kern w:val="0"/>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leftChars="15" w:left="31"/>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②授業のねらいやポイントが提示された。</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r w:rsidR="00374C24" w:rsidRPr="007E3C16" w:rsidTr="00374C24">
        <w:trPr>
          <w:trHeight w:val="850"/>
        </w:trPr>
        <w:tc>
          <w:tcPr>
            <w:tcW w:w="1101"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教材・教具の工夫等</w:t>
            </w:r>
            <w:r w:rsidRPr="007E3C16">
              <w:rPr>
                <w:rFonts w:ascii="ＭＳ ゴシック" w:eastAsia="ＭＳ ゴシック" w:cs="ＭＳ ゴシック"/>
                <w:color w:val="000000"/>
                <w:kern w:val="0"/>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leftChars="15" w:left="31"/>
              <w:jc w:val="left"/>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③教科書・資料・プリント等、教材は効果的に活用されていた。</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leftChars="-51" w:left="-107" w:firstLineChars="70" w:firstLine="140"/>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leftChars="-51" w:left="-107" w:firstLineChars="70" w:firstLine="140"/>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leftChars="-51" w:left="-107" w:firstLineChars="70" w:firstLine="140"/>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leftChars="-51" w:left="-107" w:firstLineChars="70" w:firstLine="140"/>
              <w:jc w:val="left"/>
              <w:rPr>
                <w:rFonts w:ascii="ＭＳ ゴシック" w:eastAsia="ＭＳ ゴシック" w:cs="ＭＳ ゴシック"/>
                <w:color w:val="000000"/>
                <w:kern w:val="0"/>
                <w:sz w:val="20"/>
                <w:szCs w:val="20"/>
              </w:rPr>
            </w:pPr>
          </w:p>
        </w:tc>
      </w:tr>
      <w:tr w:rsidR="00374C24" w:rsidRPr="007E3C16" w:rsidTr="00374C24">
        <w:trPr>
          <w:trHeight w:val="419"/>
        </w:trPr>
        <w:tc>
          <w:tcPr>
            <w:tcW w:w="1101"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発問・指示の適切さ</w:t>
            </w:r>
            <w:r w:rsidRPr="007E3C16">
              <w:rPr>
                <w:rFonts w:ascii="ＭＳ ゴシック" w:eastAsia="ＭＳ ゴシック" w:cs="ＭＳ ゴシック"/>
                <w:color w:val="000000"/>
                <w:kern w:val="0"/>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④先生の質問はわかりやすい。</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r w:rsidR="00374C24" w:rsidRPr="007E3C16" w:rsidTr="00374C24">
        <w:trPr>
          <w:trHeight w:val="850"/>
        </w:trPr>
        <w:tc>
          <w:tcPr>
            <w:tcW w:w="1101" w:type="dxa"/>
            <w:vMerge w:val="restart"/>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活動の場の構成</w:t>
            </w:r>
            <w:r w:rsidRPr="007E3C16">
              <w:rPr>
                <w:rFonts w:ascii="ＭＳ ゴシック" w:eastAsia="ＭＳ ゴシック" w:cs="ＭＳ ゴシック"/>
                <w:color w:val="000000"/>
                <w:kern w:val="0"/>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⑤わたしは、意欲的に授業に取り組んだ。</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r w:rsidR="00374C24" w:rsidRPr="007E3C16" w:rsidTr="00374C24">
        <w:trPr>
          <w:trHeight w:val="850"/>
        </w:trPr>
        <w:tc>
          <w:tcPr>
            <w:tcW w:w="1101" w:type="dxa"/>
            <w:vMerge/>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jc w:val="left"/>
              <w:rPr>
                <w:rFonts w:ascii="ＭＳ ゴシック" w:eastAsia="ＭＳ ゴシック"/>
                <w:kern w:val="0"/>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⑥授業のレベル</w:t>
            </w:r>
            <w:r w:rsidRPr="007E3C16">
              <w:rPr>
                <w:rFonts w:ascii="ＭＳ ゴシック" w:eastAsia="ＭＳ ゴシック" w:cs="ＭＳ ゴシック"/>
                <w:color w:val="000000"/>
                <w:kern w:val="0"/>
                <w:sz w:val="20"/>
                <w:szCs w:val="20"/>
              </w:rPr>
              <w:t>(</w:t>
            </w:r>
            <w:r w:rsidRPr="007E3C16">
              <w:rPr>
                <w:rFonts w:ascii="ＭＳ ゴシック" w:eastAsia="ＭＳ ゴシック" w:cs="ＭＳ ゴシック" w:hint="eastAsia"/>
                <w:color w:val="000000"/>
                <w:kern w:val="0"/>
                <w:sz w:val="20"/>
                <w:szCs w:val="20"/>
              </w:rPr>
              <w:t>難しさ</w:t>
            </w:r>
            <w:r w:rsidRPr="007E3C16">
              <w:rPr>
                <w:rFonts w:ascii="ＭＳ ゴシック" w:eastAsia="ＭＳ ゴシック" w:cs="ＭＳ ゴシック"/>
                <w:color w:val="000000"/>
                <w:kern w:val="0"/>
                <w:sz w:val="20"/>
                <w:szCs w:val="20"/>
              </w:rPr>
              <w:t>)</w:t>
            </w:r>
            <w:r w:rsidRPr="007E3C16">
              <w:rPr>
                <w:rFonts w:ascii="ＭＳ ゴシック" w:eastAsia="ＭＳ ゴシック" w:cs="ＭＳ ゴシック" w:hint="eastAsia"/>
                <w:color w:val="000000"/>
                <w:kern w:val="0"/>
                <w:sz w:val="20"/>
                <w:szCs w:val="20"/>
              </w:rPr>
              <w:t>や進度は、自分に合っていた。</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r w:rsidR="00374C24" w:rsidRPr="007E3C16" w:rsidTr="00374C24">
        <w:trPr>
          <w:trHeight w:val="850"/>
        </w:trPr>
        <w:tc>
          <w:tcPr>
            <w:tcW w:w="1101" w:type="dxa"/>
            <w:vMerge/>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jc w:val="left"/>
              <w:rPr>
                <w:rFonts w:ascii="ＭＳ ゴシック" w:eastAsia="ＭＳ ゴシック"/>
                <w:kern w:val="0"/>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⑦授業に集中しやすい環境・雰囲気が形成されていた。</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r w:rsidR="00374C24" w:rsidRPr="007E3C16" w:rsidTr="00374C24">
        <w:trPr>
          <w:trHeight w:val="850"/>
        </w:trPr>
        <w:tc>
          <w:tcPr>
            <w:tcW w:w="1101" w:type="dxa"/>
            <w:vMerge/>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jc w:val="left"/>
              <w:rPr>
                <w:rFonts w:ascii="ＭＳ ゴシック" w:eastAsia="ＭＳ ゴシック"/>
                <w:kern w:val="0"/>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⑧生徒が取り組みやすいように、準備や展開に配慮がなされていた。</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r w:rsidR="00374C24" w:rsidRPr="007E3C16" w:rsidTr="00374C24">
        <w:trPr>
          <w:trHeight w:val="579"/>
        </w:trPr>
        <w:tc>
          <w:tcPr>
            <w:tcW w:w="1101" w:type="dxa"/>
            <w:vMerge/>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jc w:val="left"/>
              <w:rPr>
                <w:rFonts w:ascii="ＭＳ ゴシック" w:eastAsia="ＭＳ ゴシック"/>
                <w:kern w:val="0"/>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⑨一方的な説明ではなく、生徒自身が考えたり、工夫したり、意見・考えを交流・発表したりできるような授業であった。</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r w:rsidR="00374C24" w:rsidRPr="007E3C16" w:rsidTr="00374C24">
        <w:trPr>
          <w:trHeight w:val="850"/>
        </w:trPr>
        <w:tc>
          <w:tcPr>
            <w:tcW w:w="1101" w:type="dxa"/>
            <w:vMerge w:val="restart"/>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個の学習の成立</w:t>
            </w:r>
            <w:r w:rsidRPr="007E3C16">
              <w:rPr>
                <w:rFonts w:ascii="ＭＳ ゴシック" w:eastAsia="ＭＳ ゴシック" w:cs="ＭＳ ゴシック"/>
                <w:color w:val="000000"/>
                <w:kern w:val="0"/>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⑩先生は、生徒一人ひとりの学習の成果やつまずきに気付き、対応してくれた。</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r w:rsidR="00374C24" w:rsidRPr="007E3C16" w:rsidTr="00374C24">
        <w:trPr>
          <w:trHeight w:val="850"/>
        </w:trPr>
        <w:tc>
          <w:tcPr>
            <w:tcW w:w="1101" w:type="dxa"/>
            <w:vMerge/>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jc w:val="left"/>
              <w:rPr>
                <w:rFonts w:ascii="ＭＳ ゴシック" w:eastAsia="ＭＳ ゴシック"/>
                <w:kern w:val="0"/>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⑪先生は、生徒が必要とするときに適切なアドバイス等をしてくれた。</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r w:rsidR="00374C24" w:rsidRPr="007E3C16" w:rsidTr="00374C24">
        <w:trPr>
          <w:trHeight w:val="850"/>
        </w:trPr>
        <w:tc>
          <w:tcPr>
            <w:tcW w:w="1101" w:type="dxa"/>
            <w:vMerge/>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jc w:val="left"/>
              <w:rPr>
                <w:rFonts w:ascii="ＭＳ ゴシック" w:eastAsia="ＭＳ ゴシック"/>
                <w:kern w:val="0"/>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r w:rsidRPr="007E3C16">
              <w:rPr>
                <w:rFonts w:ascii="ＭＳ ゴシック" w:eastAsia="ＭＳ ゴシック" w:cs="ＭＳ ゴシック" w:hint="eastAsia"/>
                <w:color w:val="000000"/>
                <w:kern w:val="0"/>
                <w:sz w:val="20"/>
                <w:szCs w:val="20"/>
              </w:rPr>
              <w:t>⑫授業を通じて、学習内容への関心が高まった。</w:t>
            </w: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74C24" w:rsidRPr="007E3C16" w:rsidRDefault="00374C24" w:rsidP="00374C24">
            <w:pPr>
              <w:autoSpaceDE w:val="0"/>
              <w:autoSpaceDN w:val="0"/>
              <w:adjustRightInd w:val="0"/>
              <w:ind w:firstLineChars="16" w:firstLine="32"/>
              <w:jc w:val="left"/>
              <w:rPr>
                <w:rFonts w:ascii="ＭＳ ゴシック" w:eastAsia="ＭＳ ゴシック" w:cs="ＭＳ ゴシック"/>
                <w:color w:val="000000"/>
                <w:kern w:val="0"/>
                <w:sz w:val="20"/>
                <w:szCs w:val="20"/>
              </w:rPr>
            </w:pPr>
          </w:p>
        </w:tc>
      </w:tr>
    </w:tbl>
    <w:p w:rsidR="00374C24" w:rsidRPr="00374C24" w:rsidRDefault="00374C24" w:rsidP="006C535E"/>
    <w:sectPr w:rsidR="00374C24" w:rsidRPr="00374C24" w:rsidSect="00374C24">
      <w:type w:val="continuous"/>
      <w:pgSz w:w="11906" w:h="16838" w:code="9"/>
      <w:pgMar w:top="1134" w:right="1134" w:bottom="1134" w:left="1134" w:header="851" w:footer="99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534" w:rsidRDefault="00865534" w:rsidP="00D2268D">
      <w:r>
        <w:separator/>
      </w:r>
    </w:p>
  </w:endnote>
  <w:endnote w:type="continuationSeparator" w:id="0">
    <w:p w:rsidR="00865534" w:rsidRDefault="00865534" w:rsidP="00D2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P丸ゴシック体M">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534" w:rsidRDefault="00865534" w:rsidP="00D2268D">
      <w:r>
        <w:separator/>
      </w:r>
    </w:p>
  </w:footnote>
  <w:footnote w:type="continuationSeparator" w:id="0">
    <w:p w:rsidR="00865534" w:rsidRDefault="00865534" w:rsidP="00D22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27"/>
    <w:rsid w:val="000549C5"/>
    <w:rsid w:val="000575AD"/>
    <w:rsid w:val="000B6151"/>
    <w:rsid w:val="001215B8"/>
    <w:rsid w:val="00166039"/>
    <w:rsid w:val="00242B29"/>
    <w:rsid w:val="00246C5A"/>
    <w:rsid w:val="00275A62"/>
    <w:rsid w:val="00311246"/>
    <w:rsid w:val="00344446"/>
    <w:rsid w:val="00374C24"/>
    <w:rsid w:val="003772F5"/>
    <w:rsid w:val="003A44AD"/>
    <w:rsid w:val="00490B91"/>
    <w:rsid w:val="004B01BD"/>
    <w:rsid w:val="00530CCC"/>
    <w:rsid w:val="005372CB"/>
    <w:rsid w:val="005D0AB1"/>
    <w:rsid w:val="0066481B"/>
    <w:rsid w:val="006C535E"/>
    <w:rsid w:val="00724500"/>
    <w:rsid w:val="0074402A"/>
    <w:rsid w:val="007C0827"/>
    <w:rsid w:val="0081645B"/>
    <w:rsid w:val="00865534"/>
    <w:rsid w:val="009908FE"/>
    <w:rsid w:val="009C6E4D"/>
    <w:rsid w:val="00A46249"/>
    <w:rsid w:val="00AB7591"/>
    <w:rsid w:val="00B70CA5"/>
    <w:rsid w:val="00B77024"/>
    <w:rsid w:val="00BC3CD6"/>
    <w:rsid w:val="00BF5D67"/>
    <w:rsid w:val="00C71B42"/>
    <w:rsid w:val="00CE0E59"/>
    <w:rsid w:val="00D2268D"/>
    <w:rsid w:val="00D31DB9"/>
    <w:rsid w:val="00E42770"/>
    <w:rsid w:val="00F34227"/>
    <w:rsid w:val="00F35291"/>
    <w:rsid w:val="00F65ED1"/>
    <w:rsid w:val="00FB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01B1AD-CF2E-4600-AA16-5ACC3560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268D"/>
    <w:pPr>
      <w:tabs>
        <w:tab w:val="center" w:pos="4252"/>
        <w:tab w:val="right" w:pos="8504"/>
      </w:tabs>
      <w:snapToGrid w:val="0"/>
    </w:pPr>
  </w:style>
  <w:style w:type="character" w:customStyle="1" w:styleId="a4">
    <w:name w:val="ヘッダー (文字)"/>
    <w:basedOn w:val="a0"/>
    <w:link w:val="a3"/>
    <w:uiPriority w:val="99"/>
    <w:semiHidden/>
    <w:rsid w:val="00D2268D"/>
  </w:style>
  <w:style w:type="paragraph" w:styleId="a5">
    <w:name w:val="footer"/>
    <w:basedOn w:val="a"/>
    <w:link w:val="a6"/>
    <w:uiPriority w:val="99"/>
    <w:semiHidden/>
    <w:unhideWhenUsed/>
    <w:rsid w:val="00D2268D"/>
    <w:pPr>
      <w:tabs>
        <w:tab w:val="center" w:pos="4252"/>
        <w:tab w:val="right" w:pos="8504"/>
      </w:tabs>
      <w:snapToGrid w:val="0"/>
    </w:pPr>
  </w:style>
  <w:style w:type="character" w:customStyle="1" w:styleId="a6">
    <w:name w:val="フッター (文字)"/>
    <w:basedOn w:val="a0"/>
    <w:link w:val="a5"/>
    <w:uiPriority w:val="99"/>
    <w:semiHidden/>
    <w:rsid w:val="00D2268D"/>
  </w:style>
  <w:style w:type="paragraph" w:styleId="a7">
    <w:name w:val="Balloon Text"/>
    <w:basedOn w:val="a"/>
    <w:link w:val="a8"/>
    <w:uiPriority w:val="99"/>
    <w:semiHidden/>
    <w:unhideWhenUsed/>
    <w:rsid w:val="00E427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2770"/>
    <w:rPr>
      <w:rFonts w:asciiTheme="majorHAnsi" w:eastAsiaTheme="majorEastAsia" w:hAnsiTheme="majorHAnsi" w:cstheme="majorBidi"/>
      <w:sz w:val="18"/>
      <w:szCs w:val="18"/>
    </w:rPr>
  </w:style>
  <w:style w:type="table" w:styleId="a9">
    <w:name w:val="Table Grid"/>
    <w:basedOn w:val="a1"/>
    <w:uiPriority w:val="59"/>
    <w:rsid w:val="00374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245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ED87-E05C-4E60-A26C-FD759E3E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岩手県教育委員会</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takeshi-fujioka</dc:creator>
  <cp:lastModifiedBy>小野寺秀樹</cp:lastModifiedBy>
  <cp:revision>3</cp:revision>
  <dcterms:created xsi:type="dcterms:W3CDTF">2014-01-02T21:12:00Z</dcterms:created>
  <dcterms:modified xsi:type="dcterms:W3CDTF">2014-01-02T21:27:00Z</dcterms:modified>
</cp:coreProperties>
</file>