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2A" w:rsidRPr="00D6443B" w:rsidRDefault="002C022A" w:rsidP="00D6443B">
      <w:pPr>
        <w:snapToGrid w:val="0"/>
        <w:ind w:leftChars="516" w:left="1084"/>
        <w:jc w:val="left"/>
        <w:rPr>
          <w:rFonts w:ascii="ＭＳ ゴシック" w:eastAsia="ＭＳ ゴシック" w:hAnsi="ＭＳ ゴシック"/>
          <w:sz w:val="18"/>
          <w:szCs w:val="18"/>
        </w:rPr>
      </w:pPr>
      <w:bookmarkStart w:id="0" w:name="_GoBack"/>
      <w:bookmarkEnd w:id="0"/>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5"/>
        <w:gridCol w:w="8566"/>
      </w:tblGrid>
      <w:tr w:rsidR="002C022A" w:rsidRPr="00CB706F" w:rsidTr="00DB0A04">
        <w:trPr>
          <w:trHeight w:val="360"/>
        </w:trPr>
        <w:tc>
          <w:tcPr>
            <w:tcW w:w="9671" w:type="dxa"/>
            <w:gridSpan w:val="2"/>
            <w:vAlign w:val="center"/>
          </w:tcPr>
          <w:p w:rsidR="002C022A" w:rsidRPr="00CB706F" w:rsidRDefault="002C022A" w:rsidP="00B807D4">
            <w:pPr>
              <w:jc w:val="center"/>
              <w:rPr>
                <w:szCs w:val="21"/>
              </w:rPr>
            </w:pPr>
            <w:r w:rsidRPr="00CB706F">
              <w:rPr>
                <w:rFonts w:hint="eastAsia"/>
                <w:szCs w:val="21"/>
              </w:rPr>
              <w:t>学習指導案</w:t>
            </w:r>
          </w:p>
        </w:tc>
      </w:tr>
      <w:tr w:rsidR="002C022A" w:rsidRPr="00CB706F" w:rsidTr="00DB0A04">
        <w:trPr>
          <w:trHeight w:val="435"/>
        </w:trPr>
        <w:tc>
          <w:tcPr>
            <w:tcW w:w="9671" w:type="dxa"/>
            <w:gridSpan w:val="2"/>
            <w:vAlign w:val="center"/>
          </w:tcPr>
          <w:p w:rsidR="002C022A" w:rsidRPr="00CB706F" w:rsidRDefault="008832DD" w:rsidP="00B807D4">
            <w:pPr>
              <w:ind w:firstLineChars="900" w:firstLine="1890"/>
              <w:jc w:val="left"/>
              <w:rPr>
                <w:szCs w:val="21"/>
              </w:rPr>
            </w:pPr>
            <w:r w:rsidRPr="00CB706F">
              <w:rPr>
                <w:rFonts w:hint="eastAsia"/>
                <w:szCs w:val="21"/>
              </w:rPr>
              <w:t>岩手県立大船渡東高等</w:t>
            </w:r>
            <w:r w:rsidR="002C022A" w:rsidRPr="00CB706F">
              <w:rPr>
                <w:rFonts w:hint="eastAsia"/>
                <w:szCs w:val="21"/>
              </w:rPr>
              <w:t xml:space="preserve">学校　</w:t>
            </w:r>
            <w:r w:rsidRPr="00CB706F">
              <w:rPr>
                <w:rFonts w:hint="eastAsia"/>
                <w:szCs w:val="21"/>
              </w:rPr>
              <w:t>１</w:t>
            </w:r>
            <w:r w:rsidR="002C022A" w:rsidRPr="00CB706F">
              <w:rPr>
                <w:rFonts w:hint="eastAsia"/>
                <w:szCs w:val="21"/>
              </w:rPr>
              <w:t>学年</w:t>
            </w:r>
            <w:r w:rsidR="0062743A">
              <w:rPr>
                <w:rFonts w:hint="eastAsia"/>
                <w:szCs w:val="21"/>
              </w:rPr>
              <w:t xml:space="preserve">　電気電子科</w:t>
            </w:r>
            <w:r w:rsidR="002C022A" w:rsidRPr="00CB706F">
              <w:rPr>
                <w:rFonts w:hint="eastAsia"/>
                <w:szCs w:val="21"/>
              </w:rPr>
              <w:t>（男</w:t>
            </w:r>
            <w:r w:rsidRPr="00CB706F">
              <w:rPr>
                <w:rFonts w:hint="eastAsia"/>
                <w:szCs w:val="21"/>
              </w:rPr>
              <w:t>１７</w:t>
            </w:r>
            <w:r w:rsidR="002C022A" w:rsidRPr="00CB706F">
              <w:rPr>
                <w:rFonts w:hint="eastAsia"/>
                <w:szCs w:val="21"/>
              </w:rPr>
              <w:t xml:space="preserve">　女</w:t>
            </w:r>
            <w:r w:rsidRPr="00CB706F">
              <w:rPr>
                <w:rFonts w:hint="eastAsia"/>
                <w:szCs w:val="21"/>
              </w:rPr>
              <w:t>１</w:t>
            </w:r>
            <w:r w:rsidR="002C022A" w:rsidRPr="00CB706F">
              <w:rPr>
                <w:rFonts w:hint="eastAsia"/>
                <w:szCs w:val="21"/>
              </w:rPr>
              <w:t xml:space="preserve">　計</w:t>
            </w:r>
            <w:r w:rsidRPr="00CB706F">
              <w:rPr>
                <w:rFonts w:hint="eastAsia"/>
                <w:szCs w:val="21"/>
              </w:rPr>
              <w:t>１８</w:t>
            </w:r>
            <w:r w:rsidR="002C022A" w:rsidRPr="00CB706F">
              <w:rPr>
                <w:rFonts w:hint="eastAsia"/>
                <w:szCs w:val="21"/>
              </w:rPr>
              <w:t xml:space="preserve">　人）、</w:t>
            </w:r>
          </w:p>
          <w:p w:rsidR="002C022A" w:rsidRPr="00CB706F" w:rsidRDefault="008832DD" w:rsidP="0068290C">
            <w:pPr>
              <w:jc w:val="left"/>
              <w:rPr>
                <w:szCs w:val="21"/>
              </w:rPr>
            </w:pPr>
            <w:r w:rsidRPr="00CB706F">
              <w:rPr>
                <w:rFonts w:hint="eastAsia"/>
                <w:szCs w:val="21"/>
              </w:rPr>
              <w:t>平成２９</w:t>
            </w:r>
            <w:r w:rsidR="002C022A" w:rsidRPr="00CB706F">
              <w:rPr>
                <w:rFonts w:hint="eastAsia"/>
                <w:szCs w:val="21"/>
              </w:rPr>
              <w:t>年</w:t>
            </w:r>
            <w:r w:rsidR="0062743A">
              <w:rPr>
                <w:rFonts w:hint="eastAsia"/>
                <w:szCs w:val="21"/>
              </w:rPr>
              <w:t>９</w:t>
            </w:r>
            <w:r w:rsidR="002C022A" w:rsidRPr="00CB706F">
              <w:rPr>
                <w:rFonts w:hint="eastAsia"/>
                <w:szCs w:val="21"/>
              </w:rPr>
              <w:t>月</w:t>
            </w:r>
            <w:r w:rsidR="0068290C">
              <w:rPr>
                <w:rFonts w:hint="eastAsia"/>
                <w:szCs w:val="21"/>
              </w:rPr>
              <w:t>２６</w:t>
            </w:r>
            <w:r w:rsidR="002C022A" w:rsidRPr="00CB706F">
              <w:rPr>
                <w:rFonts w:hint="eastAsia"/>
                <w:szCs w:val="21"/>
              </w:rPr>
              <w:t>日</w:t>
            </w:r>
            <w:r w:rsidR="002C022A" w:rsidRPr="00CB706F">
              <w:rPr>
                <w:szCs w:val="21"/>
              </w:rPr>
              <w:t>(</w:t>
            </w:r>
            <w:r w:rsidR="0068290C">
              <w:rPr>
                <w:rFonts w:hint="eastAsia"/>
                <w:szCs w:val="21"/>
              </w:rPr>
              <w:t>火</w:t>
            </w:r>
            <w:r w:rsidR="002C022A" w:rsidRPr="00CB706F">
              <w:rPr>
                <w:szCs w:val="21"/>
              </w:rPr>
              <w:t>)</w:t>
            </w:r>
            <w:r w:rsidR="0068290C">
              <w:rPr>
                <w:rFonts w:hint="eastAsia"/>
                <w:szCs w:val="21"/>
              </w:rPr>
              <w:t>５</w:t>
            </w:r>
            <w:r w:rsidR="002C022A" w:rsidRPr="00CB706F">
              <w:rPr>
                <w:rFonts w:hint="eastAsia"/>
                <w:szCs w:val="21"/>
              </w:rPr>
              <w:t>校時</w:t>
            </w:r>
            <w:r w:rsidR="002C022A" w:rsidRPr="00CB706F">
              <w:rPr>
                <w:szCs w:val="21"/>
              </w:rPr>
              <w:t>(</w:t>
            </w:r>
            <w:r w:rsidR="0068290C">
              <w:rPr>
                <w:rFonts w:hint="eastAsia"/>
                <w:szCs w:val="21"/>
              </w:rPr>
              <w:t>４／４</w:t>
            </w:r>
            <w:r w:rsidR="002C022A" w:rsidRPr="00CB706F">
              <w:rPr>
                <w:rFonts w:hint="eastAsia"/>
                <w:szCs w:val="21"/>
              </w:rPr>
              <w:t>時間</w:t>
            </w:r>
            <w:r w:rsidR="002C022A" w:rsidRPr="00CB706F">
              <w:rPr>
                <w:szCs w:val="21"/>
              </w:rPr>
              <w:t>)</w:t>
            </w:r>
            <w:r w:rsidR="002C022A" w:rsidRPr="00CB706F">
              <w:rPr>
                <w:rFonts w:hint="eastAsia"/>
                <w:szCs w:val="21"/>
              </w:rPr>
              <w:t>、場所</w:t>
            </w:r>
            <w:r w:rsidR="002C2F93">
              <w:rPr>
                <w:rFonts w:hint="eastAsia"/>
                <w:szCs w:val="21"/>
              </w:rPr>
              <w:t xml:space="preserve">　</w:t>
            </w:r>
            <w:r w:rsidR="0062743A">
              <w:rPr>
                <w:rFonts w:hint="eastAsia"/>
                <w:szCs w:val="21"/>
              </w:rPr>
              <w:t>電気電子科１年</w:t>
            </w:r>
            <w:r w:rsidRPr="00CB706F">
              <w:rPr>
                <w:rFonts w:hint="eastAsia"/>
                <w:szCs w:val="21"/>
              </w:rPr>
              <w:t>ＨＲ</w:t>
            </w:r>
            <w:r w:rsidR="002C022A" w:rsidRPr="00CB706F">
              <w:rPr>
                <w:rFonts w:hint="eastAsia"/>
                <w:szCs w:val="21"/>
              </w:rPr>
              <w:t>、指導者名</w:t>
            </w:r>
            <w:r w:rsidRPr="00CB706F">
              <w:rPr>
                <w:rFonts w:hint="eastAsia"/>
                <w:szCs w:val="21"/>
              </w:rPr>
              <w:t xml:space="preserve">　阿部貴治</w:t>
            </w:r>
          </w:p>
        </w:tc>
      </w:tr>
      <w:tr w:rsidR="002C022A" w:rsidRPr="00CB706F" w:rsidTr="00276761">
        <w:trPr>
          <w:trHeight w:val="840"/>
        </w:trPr>
        <w:tc>
          <w:tcPr>
            <w:tcW w:w="1105" w:type="dxa"/>
            <w:vAlign w:val="center"/>
          </w:tcPr>
          <w:p w:rsidR="00EF46C5" w:rsidRPr="00CB706F" w:rsidRDefault="00EF46C5" w:rsidP="00EF46C5">
            <w:pPr>
              <w:numPr>
                <w:ilvl w:val="0"/>
                <w:numId w:val="4"/>
              </w:numPr>
              <w:jc w:val="left"/>
              <w:rPr>
                <w:rFonts w:ascii="ＭＳ ゴシック" w:eastAsia="ＭＳ ゴシック" w:hAnsi="ＭＳ ゴシック"/>
                <w:szCs w:val="21"/>
              </w:rPr>
            </w:pPr>
            <w:r w:rsidRPr="00CB706F">
              <w:rPr>
                <w:rFonts w:ascii="ＭＳ ゴシック" w:eastAsia="ＭＳ ゴシック" w:hAnsi="ＭＳ ゴシック" w:hint="eastAsia"/>
                <w:szCs w:val="21"/>
              </w:rPr>
              <w:t>題材</w:t>
            </w:r>
          </w:p>
          <w:p w:rsidR="00EF46C5" w:rsidRPr="00CB706F" w:rsidRDefault="00EF46C5" w:rsidP="00EF46C5">
            <w:pPr>
              <w:ind w:firstLineChars="100" w:firstLine="210"/>
              <w:jc w:val="left"/>
              <w:rPr>
                <w:rFonts w:ascii="ＭＳ ゴシック" w:eastAsia="ＭＳ ゴシック" w:hAnsi="ＭＳ ゴシック"/>
                <w:szCs w:val="21"/>
              </w:rPr>
            </w:pPr>
            <w:r w:rsidRPr="00CB706F">
              <w:rPr>
                <w:rFonts w:ascii="ＭＳ ゴシック" w:eastAsia="ＭＳ ゴシック" w:hAnsi="ＭＳ ゴシック" w:hint="eastAsia"/>
                <w:szCs w:val="21"/>
              </w:rPr>
              <w:t>または</w:t>
            </w:r>
          </w:p>
          <w:p w:rsidR="00EF46C5" w:rsidRPr="00CB706F" w:rsidRDefault="00EF46C5" w:rsidP="00EF46C5">
            <w:pPr>
              <w:ind w:firstLineChars="100" w:firstLine="210"/>
              <w:jc w:val="left"/>
              <w:rPr>
                <w:rFonts w:ascii="ＭＳ ゴシック" w:eastAsia="ＭＳ ゴシック" w:hAnsi="ＭＳ ゴシック"/>
                <w:szCs w:val="21"/>
              </w:rPr>
            </w:pPr>
            <w:r w:rsidRPr="00CB706F">
              <w:rPr>
                <w:rFonts w:ascii="ＭＳ ゴシック" w:eastAsia="ＭＳ ゴシック" w:hAnsi="ＭＳ ゴシック" w:hint="eastAsia"/>
                <w:szCs w:val="21"/>
              </w:rPr>
              <w:t>単元</w:t>
            </w:r>
          </w:p>
        </w:tc>
        <w:tc>
          <w:tcPr>
            <w:tcW w:w="8566" w:type="dxa"/>
            <w:vAlign w:val="center"/>
          </w:tcPr>
          <w:p w:rsidR="002C2F93" w:rsidRDefault="002C2F93" w:rsidP="00B807D4">
            <w:pPr>
              <w:rPr>
                <w:szCs w:val="21"/>
              </w:rPr>
            </w:pPr>
            <w:r>
              <w:rPr>
                <w:rFonts w:hint="eastAsia"/>
                <w:szCs w:val="21"/>
              </w:rPr>
              <w:t>第１章　直流回路</w:t>
            </w:r>
          </w:p>
          <w:p w:rsidR="002C022A" w:rsidRPr="00CB706F" w:rsidRDefault="00863146" w:rsidP="00B807D4">
            <w:pPr>
              <w:rPr>
                <w:szCs w:val="21"/>
              </w:rPr>
            </w:pPr>
            <w:r>
              <w:rPr>
                <w:rFonts w:hint="eastAsia"/>
                <w:szCs w:val="21"/>
              </w:rPr>
              <w:t>４節　電流の化学作用と電池</w:t>
            </w:r>
          </w:p>
        </w:tc>
      </w:tr>
      <w:tr w:rsidR="002C022A" w:rsidRPr="00CB706F" w:rsidTr="00276761">
        <w:trPr>
          <w:trHeight w:val="1440"/>
        </w:trPr>
        <w:tc>
          <w:tcPr>
            <w:tcW w:w="1105" w:type="dxa"/>
            <w:vAlign w:val="center"/>
          </w:tcPr>
          <w:p w:rsidR="002C022A" w:rsidRPr="00CB706F" w:rsidRDefault="002C022A" w:rsidP="00B807D4">
            <w:pPr>
              <w:rPr>
                <w:rFonts w:ascii="ＭＳ ゴシック" w:eastAsia="ＭＳ ゴシック" w:hAnsi="ＭＳ ゴシック"/>
                <w:szCs w:val="21"/>
              </w:rPr>
            </w:pPr>
            <w:r w:rsidRPr="00CB706F">
              <w:rPr>
                <w:rFonts w:ascii="ＭＳ ゴシック" w:eastAsia="ＭＳ ゴシック" w:hAnsi="ＭＳ ゴシック" w:hint="eastAsia"/>
                <w:szCs w:val="21"/>
              </w:rPr>
              <w:t>２．目標</w:t>
            </w:r>
          </w:p>
        </w:tc>
        <w:tc>
          <w:tcPr>
            <w:tcW w:w="8566" w:type="dxa"/>
            <w:vAlign w:val="center"/>
          </w:tcPr>
          <w:p w:rsidR="002C022A" w:rsidRPr="00CB706F" w:rsidRDefault="00816BDC" w:rsidP="00B905E7">
            <w:pPr>
              <w:ind w:firstLineChars="100" w:firstLine="210"/>
              <w:rPr>
                <w:szCs w:val="21"/>
              </w:rPr>
            </w:pPr>
            <w:r w:rsidRPr="00CB706F">
              <w:rPr>
                <w:rFonts w:hint="eastAsia"/>
                <w:szCs w:val="21"/>
              </w:rPr>
              <w:t>温度差による電気エネルギーの発生や電流による吸熱・発熱などの現象、化学エネルギーと電気エネルギーの相互変換及び電流の化学作用とこれを利用した電池を取り上げ、電気の各種作用について理解させ、実際に活用できるようになる。</w:t>
            </w:r>
          </w:p>
        </w:tc>
      </w:tr>
      <w:tr w:rsidR="002C022A" w:rsidRPr="00CB706F" w:rsidTr="00276761">
        <w:trPr>
          <w:trHeight w:val="3349"/>
        </w:trPr>
        <w:tc>
          <w:tcPr>
            <w:tcW w:w="1105" w:type="dxa"/>
            <w:vAlign w:val="center"/>
          </w:tcPr>
          <w:p w:rsidR="002C022A" w:rsidRPr="00CB706F" w:rsidRDefault="002C022A" w:rsidP="00B807D4">
            <w:pPr>
              <w:rPr>
                <w:rFonts w:ascii="ＭＳ ゴシック" w:eastAsia="ＭＳ ゴシック" w:hAnsi="ＭＳ ゴシック"/>
                <w:szCs w:val="21"/>
              </w:rPr>
            </w:pPr>
            <w:r w:rsidRPr="00CB706F">
              <w:rPr>
                <w:rFonts w:ascii="ＭＳ ゴシック" w:eastAsia="ＭＳ ゴシック" w:hAnsi="ＭＳ ゴシック" w:hint="eastAsia"/>
                <w:szCs w:val="21"/>
              </w:rPr>
              <w:t>３．基盤</w:t>
            </w:r>
          </w:p>
        </w:tc>
        <w:tc>
          <w:tcPr>
            <w:tcW w:w="8566" w:type="dxa"/>
          </w:tcPr>
          <w:p w:rsidR="002C022A" w:rsidRPr="00CB706F" w:rsidRDefault="002C022A" w:rsidP="00B807D4">
            <w:pPr>
              <w:rPr>
                <w:rFonts w:ascii="ＭＳ ゴシック" w:eastAsia="ＭＳ ゴシック" w:hAnsi="ＭＳ ゴシック"/>
                <w:szCs w:val="21"/>
              </w:rPr>
            </w:pPr>
            <w:r w:rsidRPr="00CB706F">
              <w:rPr>
                <w:rFonts w:ascii="ＭＳ ゴシック" w:eastAsia="ＭＳ ゴシック" w:hAnsi="ＭＳ ゴシック" w:hint="eastAsia"/>
                <w:szCs w:val="21"/>
              </w:rPr>
              <w:t>①教材観</w:t>
            </w:r>
          </w:p>
          <w:p w:rsidR="00863146" w:rsidRDefault="002C022A" w:rsidP="00863146">
            <w:pPr>
              <w:rPr>
                <w:szCs w:val="21"/>
              </w:rPr>
            </w:pPr>
            <w:r w:rsidRPr="00CB706F">
              <w:rPr>
                <w:rFonts w:hint="eastAsia"/>
                <w:szCs w:val="21"/>
              </w:rPr>
              <w:t xml:space="preserve">　</w:t>
            </w:r>
            <w:r w:rsidR="00816BDC" w:rsidRPr="00CB706F">
              <w:rPr>
                <w:rFonts w:hint="eastAsia"/>
                <w:szCs w:val="21"/>
              </w:rPr>
              <w:t>日常生活のあらゆる場面で使用している電池について</w:t>
            </w:r>
            <w:r w:rsidR="00F95F29" w:rsidRPr="00CB706F">
              <w:rPr>
                <w:rFonts w:hint="eastAsia"/>
                <w:szCs w:val="21"/>
              </w:rPr>
              <w:t>、そのしくみや、充電について</w:t>
            </w:r>
          </w:p>
          <w:p w:rsidR="002C022A" w:rsidRPr="00CB706F" w:rsidRDefault="00F95F29" w:rsidP="00863146">
            <w:pPr>
              <w:rPr>
                <w:szCs w:val="21"/>
              </w:rPr>
            </w:pPr>
            <w:r w:rsidRPr="00CB706F">
              <w:rPr>
                <w:rFonts w:hint="eastAsia"/>
                <w:szCs w:val="21"/>
              </w:rPr>
              <w:t>考えさせる。</w:t>
            </w:r>
          </w:p>
          <w:p w:rsidR="002C022A" w:rsidRPr="00CB706F" w:rsidRDefault="002C022A" w:rsidP="00B807D4">
            <w:pPr>
              <w:rPr>
                <w:rFonts w:ascii="ＭＳ ゴシック" w:eastAsia="ＭＳ ゴシック" w:hAnsi="ＭＳ ゴシック"/>
                <w:szCs w:val="21"/>
              </w:rPr>
            </w:pPr>
            <w:r w:rsidRPr="00CB706F">
              <w:rPr>
                <w:rFonts w:ascii="ＭＳ ゴシック" w:eastAsia="ＭＳ ゴシック" w:hAnsi="ＭＳ ゴシック" w:hint="eastAsia"/>
                <w:szCs w:val="21"/>
              </w:rPr>
              <w:t>②生徒観</w:t>
            </w:r>
          </w:p>
          <w:p w:rsidR="002C022A" w:rsidRPr="00CB706F" w:rsidRDefault="002C022A" w:rsidP="00B807D4">
            <w:pPr>
              <w:rPr>
                <w:szCs w:val="21"/>
              </w:rPr>
            </w:pPr>
            <w:r w:rsidRPr="00CB706F">
              <w:rPr>
                <w:rFonts w:hint="eastAsia"/>
                <w:szCs w:val="21"/>
              </w:rPr>
              <w:t xml:space="preserve">　</w:t>
            </w:r>
            <w:r w:rsidR="005A0050">
              <w:rPr>
                <w:rFonts w:hint="eastAsia"/>
                <w:szCs w:val="21"/>
              </w:rPr>
              <w:t>入学して半年が経過し、お互いの理解が少しずつ</w:t>
            </w:r>
            <w:r w:rsidR="00FD3E22" w:rsidRPr="00CB706F">
              <w:rPr>
                <w:rFonts w:hint="eastAsia"/>
                <w:szCs w:val="21"/>
              </w:rPr>
              <w:t>進んでいる。普段から元気の良い生徒が多く、授業をはじめとする諸活動では、積極的に活動</w:t>
            </w:r>
            <w:r w:rsidR="002C2F93">
              <w:rPr>
                <w:rFonts w:hint="eastAsia"/>
                <w:szCs w:val="21"/>
              </w:rPr>
              <w:t>し</w:t>
            </w:r>
            <w:r w:rsidR="00FD3E22" w:rsidRPr="00CB706F">
              <w:rPr>
                <w:rFonts w:hint="eastAsia"/>
                <w:szCs w:val="21"/>
              </w:rPr>
              <w:t>ている。</w:t>
            </w:r>
          </w:p>
          <w:p w:rsidR="002C022A" w:rsidRPr="00CB706F" w:rsidRDefault="002C022A" w:rsidP="00B807D4">
            <w:pPr>
              <w:rPr>
                <w:rFonts w:ascii="ＭＳ ゴシック" w:eastAsia="ＭＳ ゴシック" w:hAnsi="ＭＳ ゴシック"/>
                <w:szCs w:val="21"/>
              </w:rPr>
            </w:pPr>
            <w:r w:rsidRPr="00CB706F">
              <w:rPr>
                <w:rFonts w:ascii="ＭＳ ゴシック" w:eastAsia="ＭＳ ゴシック" w:hAnsi="ＭＳ ゴシック" w:hint="eastAsia"/>
                <w:szCs w:val="21"/>
              </w:rPr>
              <w:t>③指導観</w:t>
            </w:r>
          </w:p>
          <w:p w:rsidR="002C022A" w:rsidRPr="00CB706F" w:rsidRDefault="002C022A" w:rsidP="002C2F93">
            <w:pPr>
              <w:rPr>
                <w:szCs w:val="21"/>
              </w:rPr>
            </w:pPr>
            <w:r w:rsidRPr="00CB706F">
              <w:rPr>
                <w:rFonts w:hint="eastAsia"/>
                <w:szCs w:val="21"/>
              </w:rPr>
              <w:t xml:space="preserve">　</w:t>
            </w:r>
            <w:r w:rsidR="00FD3E22" w:rsidRPr="00CB706F">
              <w:rPr>
                <w:rFonts w:hint="eastAsia"/>
                <w:szCs w:val="21"/>
              </w:rPr>
              <w:t>曖昧の事例を提示し、複数で考えさせる。似たような見解で一致する場合もあるし、異なる見解に分かれることも予測される。</w:t>
            </w:r>
            <w:r w:rsidR="00597291" w:rsidRPr="00CB706F">
              <w:rPr>
                <w:rFonts w:hint="eastAsia"/>
                <w:szCs w:val="21"/>
              </w:rPr>
              <w:t>その</w:t>
            </w:r>
            <w:r w:rsidR="002C2F93">
              <w:rPr>
                <w:rFonts w:hint="eastAsia"/>
                <w:szCs w:val="21"/>
              </w:rPr>
              <w:t>場合は</w:t>
            </w:r>
            <w:r w:rsidR="00597291" w:rsidRPr="00CB706F">
              <w:rPr>
                <w:rFonts w:hint="eastAsia"/>
                <w:szCs w:val="21"/>
              </w:rPr>
              <w:t>、なぜいけないことなのかを、お互いに話し合わせることで、事例に対する理解を深めさせる。</w:t>
            </w:r>
          </w:p>
        </w:tc>
      </w:tr>
    </w:tbl>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p w:rsidR="007A40F4" w:rsidRDefault="007A40F4"/>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5"/>
        <w:gridCol w:w="1464"/>
        <w:gridCol w:w="618"/>
        <w:gridCol w:w="1559"/>
        <w:gridCol w:w="1683"/>
        <w:gridCol w:w="1683"/>
        <w:gridCol w:w="1559"/>
      </w:tblGrid>
      <w:tr w:rsidR="002C022A" w:rsidRPr="00CB706F" w:rsidTr="00276761">
        <w:trPr>
          <w:trHeight w:val="347"/>
        </w:trPr>
        <w:tc>
          <w:tcPr>
            <w:tcW w:w="1105" w:type="dxa"/>
            <w:vMerge w:val="restart"/>
            <w:vAlign w:val="center"/>
          </w:tcPr>
          <w:p w:rsidR="002C022A" w:rsidRPr="00CB706F" w:rsidRDefault="002E4E06" w:rsidP="00B807D4">
            <w:pPr>
              <w:ind w:left="210" w:hangingChars="100" w:hanging="210"/>
              <w:rPr>
                <w:rFonts w:ascii="ＭＳ ゴシック" w:eastAsia="ＭＳ ゴシック" w:hAnsi="ＭＳ ゴシック"/>
                <w:szCs w:val="21"/>
              </w:rPr>
            </w:pPr>
            <w:r w:rsidRPr="00CB706F">
              <w:rPr>
                <w:rFonts w:ascii="ＭＳ ゴシック" w:eastAsia="ＭＳ ゴシック" w:hAnsi="ＭＳ ゴシック" w:hint="eastAsia"/>
                <w:szCs w:val="21"/>
              </w:rPr>
              <w:lastRenderedPageBreak/>
              <w:t>４．指導と評価の計画</w:t>
            </w:r>
          </w:p>
        </w:tc>
        <w:tc>
          <w:tcPr>
            <w:tcW w:w="1464" w:type="dxa"/>
            <w:vAlign w:val="center"/>
          </w:tcPr>
          <w:p w:rsidR="002C022A" w:rsidRPr="00CB706F" w:rsidRDefault="002C022A" w:rsidP="00B807D4">
            <w:pPr>
              <w:jc w:val="center"/>
              <w:rPr>
                <w:szCs w:val="21"/>
              </w:rPr>
            </w:pPr>
            <w:r w:rsidRPr="00CB706F">
              <w:rPr>
                <w:rFonts w:hint="eastAsia"/>
                <w:szCs w:val="21"/>
              </w:rPr>
              <w:t>小題材</w:t>
            </w:r>
          </w:p>
          <w:p w:rsidR="002C022A" w:rsidRPr="00CB706F" w:rsidRDefault="002C022A" w:rsidP="00B807D4">
            <w:pPr>
              <w:jc w:val="center"/>
              <w:rPr>
                <w:szCs w:val="21"/>
              </w:rPr>
            </w:pPr>
            <w:r w:rsidRPr="00CB706F">
              <w:rPr>
                <w:rFonts w:hint="eastAsia"/>
                <w:szCs w:val="21"/>
              </w:rPr>
              <w:t>・内容</w:t>
            </w:r>
          </w:p>
        </w:tc>
        <w:tc>
          <w:tcPr>
            <w:tcW w:w="618" w:type="dxa"/>
            <w:vAlign w:val="center"/>
          </w:tcPr>
          <w:p w:rsidR="002C022A" w:rsidRPr="00CB706F" w:rsidRDefault="002C022A" w:rsidP="00B807D4">
            <w:pPr>
              <w:jc w:val="center"/>
              <w:rPr>
                <w:szCs w:val="21"/>
              </w:rPr>
            </w:pPr>
            <w:r w:rsidRPr="00CB706F">
              <w:rPr>
                <w:rFonts w:hint="eastAsia"/>
                <w:szCs w:val="21"/>
              </w:rPr>
              <w:t>時間</w:t>
            </w:r>
          </w:p>
        </w:tc>
        <w:tc>
          <w:tcPr>
            <w:tcW w:w="1559" w:type="dxa"/>
            <w:vAlign w:val="center"/>
          </w:tcPr>
          <w:p w:rsidR="002C022A" w:rsidRPr="00CB706F" w:rsidRDefault="002C022A" w:rsidP="00EF46C5">
            <w:pPr>
              <w:snapToGrid w:val="0"/>
              <w:jc w:val="distribute"/>
              <w:rPr>
                <w:szCs w:val="21"/>
              </w:rPr>
            </w:pPr>
            <w:r w:rsidRPr="00CB706F">
              <w:rPr>
                <w:rFonts w:hint="eastAsia"/>
                <w:szCs w:val="21"/>
              </w:rPr>
              <w:t>関心・意欲・態度</w:t>
            </w:r>
          </w:p>
        </w:tc>
        <w:tc>
          <w:tcPr>
            <w:tcW w:w="1683" w:type="dxa"/>
            <w:vAlign w:val="center"/>
          </w:tcPr>
          <w:p w:rsidR="002C022A" w:rsidRPr="00CB706F" w:rsidRDefault="002C022A" w:rsidP="00EF46C5">
            <w:pPr>
              <w:snapToGrid w:val="0"/>
              <w:jc w:val="distribute"/>
              <w:rPr>
                <w:szCs w:val="21"/>
              </w:rPr>
            </w:pPr>
            <w:r w:rsidRPr="00CB706F">
              <w:rPr>
                <w:rFonts w:hint="eastAsia"/>
                <w:szCs w:val="21"/>
              </w:rPr>
              <w:t>思考・判断・表現</w:t>
            </w:r>
          </w:p>
        </w:tc>
        <w:tc>
          <w:tcPr>
            <w:tcW w:w="1683" w:type="dxa"/>
            <w:vAlign w:val="center"/>
          </w:tcPr>
          <w:p w:rsidR="002C022A" w:rsidRPr="00CB706F" w:rsidRDefault="002C022A" w:rsidP="00EF46C5">
            <w:pPr>
              <w:snapToGrid w:val="0"/>
              <w:jc w:val="center"/>
              <w:rPr>
                <w:szCs w:val="21"/>
              </w:rPr>
            </w:pPr>
            <w:r w:rsidRPr="00CB706F">
              <w:rPr>
                <w:rFonts w:hint="eastAsia"/>
                <w:szCs w:val="21"/>
              </w:rPr>
              <w:t>技能</w:t>
            </w:r>
          </w:p>
        </w:tc>
        <w:tc>
          <w:tcPr>
            <w:tcW w:w="1559" w:type="dxa"/>
            <w:vAlign w:val="center"/>
          </w:tcPr>
          <w:p w:rsidR="002C022A" w:rsidRPr="00CB706F" w:rsidRDefault="002C022A" w:rsidP="00D6443B">
            <w:pPr>
              <w:snapToGrid w:val="0"/>
              <w:jc w:val="distribute"/>
              <w:rPr>
                <w:szCs w:val="21"/>
              </w:rPr>
            </w:pPr>
            <w:r w:rsidRPr="00CB706F">
              <w:rPr>
                <w:rFonts w:hint="eastAsia"/>
                <w:szCs w:val="21"/>
              </w:rPr>
              <w:t>知識・理解</w:t>
            </w:r>
          </w:p>
        </w:tc>
      </w:tr>
      <w:tr w:rsidR="00B757F5" w:rsidRPr="00CB706F" w:rsidTr="007A40F4">
        <w:trPr>
          <w:trHeight w:val="2663"/>
        </w:trPr>
        <w:tc>
          <w:tcPr>
            <w:tcW w:w="1105" w:type="dxa"/>
            <w:vMerge/>
            <w:vAlign w:val="center"/>
          </w:tcPr>
          <w:p w:rsidR="00B757F5" w:rsidRPr="00CB706F" w:rsidRDefault="00B757F5" w:rsidP="00B807D4">
            <w:pPr>
              <w:ind w:left="210" w:hangingChars="100" w:hanging="210"/>
              <w:rPr>
                <w:rFonts w:ascii="ＭＳ ゴシック" w:eastAsia="ＭＳ ゴシック" w:hAnsi="ＭＳ ゴシック"/>
                <w:szCs w:val="21"/>
              </w:rPr>
            </w:pPr>
          </w:p>
        </w:tc>
        <w:tc>
          <w:tcPr>
            <w:tcW w:w="1464" w:type="dxa"/>
          </w:tcPr>
          <w:p w:rsidR="00391095" w:rsidRDefault="00816BDC" w:rsidP="00B807D4">
            <w:pPr>
              <w:rPr>
                <w:szCs w:val="21"/>
              </w:rPr>
            </w:pPr>
            <w:r w:rsidRPr="00CB706F">
              <w:rPr>
                <w:rFonts w:hint="eastAsia"/>
                <w:szCs w:val="21"/>
              </w:rPr>
              <w:t>１　電流の化</w:t>
            </w:r>
          </w:p>
          <w:p w:rsidR="00B757F5" w:rsidRPr="00CB706F" w:rsidRDefault="00391095" w:rsidP="00391095">
            <w:pPr>
              <w:rPr>
                <w:szCs w:val="21"/>
              </w:rPr>
            </w:pPr>
            <w:r>
              <w:rPr>
                <w:rFonts w:hint="eastAsia"/>
                <w:szCs w:val="21"/>
              </w:rPr>
              <w:t xml:space="preserve">　　</w:t>
            </w:r>
            <w:r w:rsidR="00816BDC" w:rsidRPr="00CB706F">
              <w:rPr>
                <w:rFonts w:hint="eastAsia"/>
                <w:szCs w:val="21"/>
              </w:rPr>
              <w:t>学作用</w:t>
            </w:r>
          </w:p>
          <w:p w:rsidR="00FA4685" w:rsidRPr="00CB706F" w:rsidRDefault="009072F5" w:rsidP="00FA4685">
            <w:pPr>
              <w:rPr>
                <w:szCs w:val="21"/>
              </w:rPr>
            </w:pPr>
            <w:r w:rsidRPr="00CB706F">
              <w:rPr>
                <w:rFonts w:hint="eastAsia"/>
                <w:szCs w:val="21"/>
              </w:rPr>
              <w:t xml:space="preserve">　①電解液の</w:t>
            </w:r>
          </w:p>
          <w:p w:rsidR="009072F5" w:rsidRPr="00CB706F" w:rsidRDefault="009072F5" w:rsidP="00FA4685">
            <w:pPr>
              <w:ind w:firstLineChars="200" w:firstLine="420"/>
              <w:rPr>
                <w:szCs w:val="21"/>
              </w:rPr>
            </w:pPr>
            <w:r w:rsidRPr="00CB706F">
              <w:rPr>
                <w:rFonts w:hint="eastAsia"/>
                <w:szCs w:val="21"/>
              </w:rPr>
              <w:t>性質</w:t>
            </w:r>
          </w:p>
          <w:p w:rsidR="00391095" w:rsidRDefault="009072F5" w:rsidP="00FA4685">
            <w:pPr>
              <w:rPr>
                <w:szCs w:val="21"/>
              </w:rPr>
            </w:pPr>
            <w:r w:rsidRPr="00CB706F">
              <w:rPr>
                <w:rFonts w:hint="eastAsia"/>
                <w:szCs w:val="21"/>
              </w:rPr>
              <w:t xml:space="preserve">　②ファラデ</w:t>
            </w:r>
          </w:p>
          <w:p w:rsidR="00816BDC" w:rsidRPr="00CB706F" w:rsidRDefault="00391095" w:rsidP="00FA4685">
            <w:pPr>
              <w:rPr>
                <w:szCs w:val="21"/>
              </w:rPr>
            </w:pPr>
            <w:r>
              <w:rPr>
                <w:rFonts w:hint="eastAsia"/>
                <w:szCs w:val="21"/>
              </w:rPr>
              <w:t xml:space="preserve">　　</w:t>
            </w:r>
            <w:r w:rsidR="009072F5" w:rsidRPr="00CB706F">
              <w:rPr>
                <w:rFonts w:hint="eastAsia"/>
                <w:szCs w:val="21"/>
              </w:rPr>
              <w:t>ーの法則</w:t>
            </w:r>
          </w:p>
          <w:p w:rsidR="00F04AE0" w:rsidRPr="00CB706F" w:rsidRDefault="00F04AE0" w:rsidP="007A40F4">
            <w:pPr>
              <w:rPr>
                <w:szCs w:val="21"/>
              </w:rPr>
            </w:pPr>
          </w:p>
        </w:tc>
        <w:tc>
          <w:tcPr>
            <w:tcW w:w="618" w:type="dxa"/>
          </w:tcPr>
          <w:p w:rsidR="00B757F5" w:rsidRPr="00CB706F" w:rsidRDefault="00A24ADD" w:rsidP="00B807D4">
            <w:pPr>
              <w:jc w:val="center"/>
              <w:rPr>
                <w:szCs w:val="21"/>
              </w:rPr>
            </w:pPr>
            <w:r w:rsidRPr="00CB706F">
              <w:rPr>
                <w:rFonts w:hint="eastAsia"/>
                <w:szCs w:val="21"/>
              </w:rPr>
              <w:t>１</w:t>
            </w:r>
          </w:p>
          <w:p w:rsidR="00816BDC" w:rsidRPr="00CB706F" w:rsidRDefault="00816BDC" w:rsidP="00B807D4">
            <w:pPr>
              <w:jc w:val="center"/>
              <w:rPr>
                <w:szCs w:val="21"/>
              </w:rPr>
            </w:pPr>
          </w:p>
          <w:p w:rsidR="00816BDC" w:rsidRPr="00CB706F" w:rsidRDefault="00816BDC" w:rsidP="00B807D4">
            <w:pPr>
              <w:jc w:val="center"/>
              <w:rPr>
                <w:szCs w:val="21"/>
              </w:rPr>
            </w:pPr>
          </w:p>
          <w:p w:rsidR="00816BDC" w:rsidRPr="00CB706F" w:rsidRDefault="00816BDC" w:rsidP="00B807D4">
            <w:pPr>
              <w:jc w:val="center"/>
              <w:rPr>
                <w:szCs w:val="21"/>
              </w:rPr>
            </w:pPr>
          </w:p>
          <w:p w:rsidR="00816BDC" w:rsidRPr="00CB706F" w:rsidRDefault="00816BDC" w:rsidP="00B807D4">
            <w:pPr>
              <w:jc w:val="center"/>
              <w:rPr>
                <w:szCs w:val="21"/>
              </w:rPr>
            </w:pPr>
          </w:p>
          <w:p w:rsidR="00503ED1" w:rsidRPr="00CB706F" w:rsidRDefault="00503ED1" w:rsidP="00B807D4">
            <w:pPr>
              <w:jc w:val="center"/>
              <w:rPr>
                <w:szCs w:val="21"/>
              </w:rPr>
            </w:pPr>
          </w:p>
          <w:p w:rsidR="00816BDC" w:rsidRPr="00CB706F" w:rsidRDefault="00816BDC" w:rsidP="007A40F4">
            <w:pPr>
              <w:rPr>
                <w:szCs w:val="21"/>
              </w:rPr>
            </w:pPr>
          </w:p>
        </w:tc>
        <w:tc>
          <w:tcPr>
            <w:tcW w:w="1559" w:type="dxa"/>
          </w:tcPr>
          <w:p w:rsidR="00FC21F3" w:rsidRPr="00CB706F" w:rsidRDefault="007D7642" w:rsidP="00B807D4">
            <w:pPr>
              <w:rPr>
                <w:szCs w:val="21"/>
              </w:rPr>
            </w:pPr>
            <w:r>
              <w:rPr>
                <w:rFonts w:hint="eastAsia"/>
                <w:szCs w:val="21"/>
              </w:rPr>
              <w:t>②</w:t>
            </w:r>
            <w:r w:rsidR="00FC21F3" w:rsidRPr="00CB706F">
              <w:rPr>
                <w:rFonts w:hint="eastAsia"/>
                <w:szCs w:val="21"/>
              </w:rPr>
              <w:t>ファラデーの</w:t>
            </w:r>
            <w:r w:rsidR="00755F33" w:rsidRPr="00CB706F">
              <w:rPr>
                <w:rFonts w:hint="eastAsia"/>
                <w:szCs w:val="21"/>
              </w:rPr>
              <w:t>法則を用いた計算に意欲的に取り組むことができる。</w:t>
            </w:r>
          </w:p>
          <w:p w:rsidR="00755F33" w:rsidRPr="00CB706F" w:rsidRDefault="00755F33" w:rsidP="00B807D4">
            <w:pPr>
              <w:rPr>
                <w:szCs w:val="21"/>
              </w:rPr>
            </w:pPr>
            <w:r w:rsidRPr="00CB706F">
              <w:rPr>
                <w:rFonts w:hint="eastAsia"/>
                <w:szCs w:val="21"/>
              </w:rPr>
              <w:t>【行動観察】</w:t>
            </w:r>
          </w:p>
          <w:p w:rsidR="00B85FD5" w:rsidRPr="00CB706F" w:rsidRDefault="00B85FD5" w:rsidP="00B807D4">
            <w:pPr>
              <w:rPr>
                <w:szCs w:val="21"/>
              </w:rPr>
            </w:pPr>
          </w:p>
        </w:tc>
        <w:tc>
          <w:tcPr>
            <w:tcW w:w="1683" w:type="dxa"/>
          </w:tcPr>
          <w:p w:rsidR="00B757F5" w:rsidRPr="00CB706F" w:rsidRDefault="00B757F5" w:rsidP="00B807D4">
            <w:pPr>
              <w:rPr>
                <w:szCs w:val="21"/>
              </w:rPr>
            </w:pPr>
          </w:p>
          <w:p w:rsidR="00FC21F3" w:rsidRPr="00CB706F" w:rsidRDefault="00FC21F3" w:rsidP="00B807D4">
            <w:pPr>
              <w:rPr>
                <w:szCs w:val="21"/>
              </w:rPr>
            </w:pPr>
          </w:p>
          <w:p w:rsidR="00FC21F3" w:rsidRPr="00CB706F" w:rsidRDefault="00FC21F3" w:rsidP="00B807D4">
            <w:pPr>
              <w:rPr>
                <w:szCs w:val="21"/>
              </w:rPr>
            </w:pPr>
          </w:p>
          <w:p w:rsidR="00FC21F3" w:rsidRPr="00CB706F" w:rsidRDefault="00FC21F3" w:rsidP="00B807D4">
            <w:pPr>
              <w:rPr>
                <w:szCs w:val="21"/>
              </w:rPr>
            </w:pPr>
          </w:p>
          <w:p w:rsidR="00FC21F3" w:rsidRPr="00CB706F" w:rsidRDefault="00FC21F3" w:rsidP="00B807D4">
            <w:pPr>
              <w:rPr>
                <w:szCs w:val="21"/>
              </w:rPr>
            </w:pPr>
          </w:p>
          <w:p w:rsidR="00FC21F3" w:rsidRPr="00CB706F" w:rsidRDefault="00FC21F3" w:rsidP="00B807D4">
            <w:pPr>
              <w:rPr>
                <w:szCs w:val="21"/>
              </w:rPr>
            </w:pPr>
          </w:p>
          <w:p w:rsidR="007024C6" w:rsidRPr="00CB706F" w:rsidRDefault="007024C6" w:rsidP="00B807D4">
            <w:pPr>
              <w:rPr>
                <w:szCs w:val="21"/>
              </w:rPr>
            </w:pPr>
          </w:p>
        </w:tc>
        <w:tc>
          <w:tcPr>
            <w:tcW w:w="1683" w:type="dxa"/>
          </w:tcPr>
          <w:p w:rsidR="00FC21F3" w:rsidRPr="00CB706F" w:rsidRDefault="007D7642" w:rsidP="00B807D4">
            <w:pPr>
              <w:rPr>
                <w:szCs w:val="21"/>
              </w:rPr>
            </w:pPr>
            <w:r>
              <w:rPr>
                <w:rFonts w:hint="eastAsia"/>
                <w:szCs w:val="21"/>
              </w:rPr>
              <w:t>②</w:t>
            </w:r>
            <w:r w:rsidR="00FC21F3" w:rsidRPr="00CB706F">
              <w:rPr>
                <w:rFonts w:hint="eastAsia"/>
                <w:szCs w:val="21"/>
              </w:rPr>
              <w:t>ファラデーの法則を用いて電気分解によって析出する物質量などを求めることができる。</w:t>
            </w:r>
          </w:p>
          <w:p w:rsidR="007024C6" w:rsidRPr="00CB706F" w:rsidRDefault="00FC21F3" w:rsidP="00B807D4">
            <w:pPr>
              <w:rPr>
                <w:szCs w:val="21"/>
              </w:rPr>
            </w:pPr>
            <w:r w:rsidRPr="00CB706F">
              <w:rPr>
                <w:rFonts w:hint="eastAsia"/>
                <w:szCs w:val="21"/>
              </w:rPr>
              <w:t>【計算演習】</w:t>
            </w:r>
          </w:p>
        </w:tc>
        <w:tc>
          <w:tcPr>
            <w:tcW w:w="1559" w:type="dxa"/>
          </w:tcPr>
          <w:p w:rsidR="00503ED1" w:rsidRPr="00CB706F" w:rsidRDefault="00503ED1" w:rsidP="00B807D4">
            <w:pPr>
              <w:rPr>
                <w:szCs w:val="21"/>
              </w:rPr>
            </w:pPr>
          </w:p>
          <w:p w:rsidR="00503ED1" w:rsidRPr="00CB706F" w:rsidRDefault="00503ED1" w:rsidP="00B807D4">
            <w:pPr>
              <w:rPr>
                <w:szCs w:val="21"/>
              </w:rPr>
            </w:pPr>
          </w:p>
          <w:p w:rsidR="00503ED1" w:rsidRPr="00CB706F" w:rsidRDefault="00503ED1" w:rsidP="00B807D4">
            <w:pPr>
              <w:rPr>
                <w:szCs w:val="21"/>
              </w:rPr>
            </w:pPr>
          </w:p>
          <w:p w:rsidR="00503ED1" w:rsidRPr="00CB706F" w:rsidRDefault="00503ED1" w:rsidP="00B807D4">
            <w:pPr>
              <w:rPr>
                <w:szCs w:val="21"/>
              </w:rPr>
            </w:pPr>
          </w:p>
          <w:p w:rsidR="00503ED1" w:rsidRPr="00CB706F" w:rsidRDefault="00503ED1" w:rsidP="00B807D4">
            <w:pPr>
              <w:rPr>
                <w:szCs w:val="21"/>
              </w:rPr>
            </w:pPr>
          </w:p>
          <w:p w:rsidR="00503ED1" w:rsidRPr="00CB706F" w:rsidRDefault="00503ED1" w:rsidP="00B807D4">
            <w:pPr>
              <w:rPr>
                <w:szCs w:val="21"/>
              </w:rPr>
            </w:pPr>
          </w:p>
          <w:p w:rsidR="007024C6" w:rsidRPr="00CB706F" w:rsidRDefault="007024C6" w:rsidP="00B807D4">
            <w:pPr>
              <w:rPr>
                <w:szCs w:val="21"/>
              </w:rPr>
            </w:pPr>
          </w:p>
        </w:tc>
      </w:tr>
      <w:tr w:rsidR="00FA4685" w:rsidRPr="00CB706F" w:rsidTr="00276761">
        <w:trPr>
          <w:trHeight w:val="6150"/>
        </w:trPr>
        <w:tc>
          <w:tcPr>
            <w:tcW w:w="1105" w:type="dxa"/>
            <w:vMerge/>
            <w:vAlign w:val="center"/>
          </w:tcPr>
          <w:p w:rsidR="00FA4685" w:rsidRPr="00CB706F" w:rsidRDefault="00FA4685" w:rsidP="00B807D4">
            <w:pPr>
              <w:ind w:left="210" w:hangingChars="100" w:hanging="210"/>
              <w:rPr>
                <w:rFonts w:ascii="ＭＳ ゴシック" w:eastAsia="ＭＳ ゴシック" w:hAnsi="ＭＳ ゴシック"/>
                <w:szCs w:val="21"/>
              </w:rPr>
            </w:pPr>
          </w:p>
        </w:tc>
        <w:tc>
          <w:tcPr>
            <w:tcW w:w="1464" w:type="dxa"/>
          </w:tcPr>
          <w:p w:rsidR="00FA4685" w:rsidRPr="00CB706F" w:rsidRDefault="00FA4685" w:rsidP="00B807D4">
            <w:pPr>
              <w:rPr>
                <w:szCs w:val="21"/>
              </w:rPr>
            </w:pPr>
            <w:r w:rsidRPr="00CB706F">
              <w:rPr>
                <w:rFonts w:hint="eastAsia"/>
                <w:szCs w:val="21"/>
              </w:rPr>
              <w:t>２　電池</w:t>
            </w:r>
          </w:p>
          <w:p w:rsidR="00FA4685" w:rsidRPr="00CB706F" w:rsidRDefault="00FA4685" w:rsidP="00FA4685">
            <w:pPr>
              <w:rPr>
                <w:szCs w:val="21"/>
              </w:rPr>
            </w:pPr>
            <w:r w:rsidRPr="00CB706F">
              <w:rPr>
                <w:rFonts w:hint="eastAsia"/>
                <w:szCs w:val="21"/>
              </w:rPr>
              <w:t xml:space="preserve">　①一次電池</w:t>
            </w:r>
          </w:p>
          <w:p w:rsidR="00FA4685" w:rsidRPr="00CB706F" w:rsidRDefault="00FA4685" w:rsidP="00F04AE0">
            <w:pPr>
              <w:rPr>
                <w:szCs w:val="21"/>
              </w:rPr>
            </w:pPr>
            <w:r w:rsidRPr="00CB706F">
              <w:rPr>
                <w:rFonts w:hint="eastAsia"/>
                <w:szCs w:val="21"/>
              </w:rPr>
              <w:t xml:space="preserve">　②二次電池</w:t>
            </w:r>
          </w:p>
          <w:p w:rsidR="00FA4685" w:rsidRPr="00CB706F" w:rsidRDefault="00FA4685" w:rsidP="00FA4685">
            <w:pPr>
              <w:rPr>
                <w:szCs w:val="21"/>
              </w:rPr>
            </w:pPr>
            <w:r w:rsidRPr="00CB706F">
              <w:rPr>
                <w:rFonts w:hint="eastAsia"/>
                <w:szCs w:val="21"/>
              </w:rPr>
              <w:t xml:space="preserve">　③その他の</w:t>
            </w:r>
          </w:p>
          <w:p w:rsidR="00FA4685" w:rsidRPr="00CB706F" w:rsidRDefault="00FA4685" w:rsidP="00FA4685">
            <w:pPr>
              <w:ind w:firstLineChars="200" w:firstLine="420"/>
              <w:rPr>
                <w:szCs w:val="21"/>
              </w:rPr>
            </w:pPr>
            <w:r w:rsidRPr="00CB706F">
              <w:rPr>
                <w:rFonts w:hint="eastAsia"/>
                <w:szCs w:val="21"/>
              </w:rPr>
              <w:t>電池</w:t>
            </w:r>
          </w:p>
        </w:tc>
        <w:tc>
          <w:tcPr>
            <w:tcW w:w="618" w:type="dxa"/>
          </w:tcPr>
          <w:p w:rsidR="00FA4685" w:rsidRPr="00CB706F" w:rsidRDefault="00D75245" w:rsidP="00B807D4">
            <w:pPr>
              <w:jc w:val="center"/>
              <w:rPr>
                <w:szCs w:val="21"/>
              </w:rPr>
            </w:pPr>
            <w:r w:rsidRPr="00CB706F">
              <w:rPr>
                <w:rFonts w:hint="eastAsia"/>
                <w:szCs w:val="21"/>
              </w:rPr>
              <w:t>４</w:t>
            </w:r>
          </w:p>
          <w:p w:rsidR="00FA4685" w:rsidRPr="00CB706F" w:rsidRDefault="00D75245" w:rsidP="00B807D4">
            <w:pPr>
              <w:jc w:val="center"/>
              <w:rPr>
                <w:szCs w:val="21"/>
              </w:rPr>
            </w:pPr>
            <w:r w:rsidRPr="00CB706F">
              <w:rPr>
                <w:rFonts w:hint="eastAsia"/>
                <w:szCs w:val="21"/>
              </w:rPr>
              <w:t>（本時４／４</w:t>
            </w:r>
            <w:r w:rsidR="00FA4685" w:rsidRPr="00CB706F">
              <w:rPr>
                <w:rFonts w:hint="eastAsia"/>
                <w:szCs w:val="21"/>
              </w:rPr>
              <w:t>）</w:t>
            </w:r>
          </w:p>
        </w:tc>
        <w:tc>
          <w:tcPr>
            <w:tcW w:w="1559" w:type="dxa"/>
          </w:tcPr>
          <w:p w:rsidR="003F67A1" w:rsidRDefault="007D7642" w:rsidP="00B807D4">
            <w:pPr>
              <w:rPr>
                <w:szCs w:val="21"/>
              </w:rPr>
            </w:pPr>
            <w:r>
              <w:rPr>
                <w:rFonts w:hint="eastAsia"/>
                <w:szCs w:val="21"/>
              </w:rPr>
              <w:t>①</w:t>
            </w:r>
            <w:r w:rsidR="0078201B" w:rsidRPr="00CB706F">
              <w:rPr>
                <w:rFonts w:hint="eastAsia"/>
                <w:szCs w:val="21"/>
              </w:rPr>
              <w:t>一次</w:t>
            </w:r>
            <w:r w:rsidR="00FA4685" w:rsidRPr="00CB706F">
              <w:rPr>
                <w:rFonts w:hint="eastAsia"/>
                <w:szCs w:val="21"/>
              </w:rPr>
              <w:t>電池のしくみについて関心を持ち、意欲を持って学習に取り組んでいる。</w:t>
            </w:r>
          </w:p>
          <w:p w:rsidR="00FA4685" w:rsidRPr="00CB706F" w:rsidRDefault="00FA4685" w:rsidP="00B807D4">
            <w:pPr>
              <w:rPr>
                <w:szCs w:val="21"/>
              </w:rPr>
            </w:pPr>
            <w:r w:rsidRPr="00CB706F">
              <w:rPr>
                <w:rFonts w:hint="eastAsia"/>
                <w:szCs w:val="21"/>
              </w:rPr>
              <w:t>【行動観察】</w:t>
            </w:r>
          </w:p>
          <w:p w:rsidR="00FA4685" w:rsidRPr="00CB706F" w:rsidRDefault="00FA4685"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Pr="00CB706F" w:rsidRDefault="00D75245" w:rsidP="00B807D4">
            <w:pPr>
              <w:rPr>
                <w:szCs w:val="21"/>
              </w:rPr>
            </w:pPr>
          </w:p>
        </w:tc>
        <w:tc>
          <w:tcPr>
            <w:tcW w:w="1683" w:type="dxa"/>
          </w:tcPr>
          <w:p w:rsidR="00FA4685" w:rsidRPr="00CB706F" w:rsidRDefault="007D7642" w:rsidP="00B807D4">
            <w:pPr>
              <w:rPr>
                <w:szCs w:val="21"/>
              </w:rPr>
            </w:pPr>
            <w:r>
              <w:rPr>
                <w:rFonts w:hint="eastAsia"/>
                <w:szCs w:val="21"/>
              </w:rPr>
              <w:t>①</w:t>
            </w:r>
            <w:r w:rsidR="00FA4685" w:rsidRPr="00CB706F">
              <w:rPr>
                <w:rFonts w:hint="eastAsia"/>
                <w:szCs w:val="21"/>
              </w:rPr>
              <w:t>乾電池が古くなると内部がどのように変わるか、考え、まとめることができる【ワークシート】</w:t>
            </w:r>
          </w:p>
          <w:p w:rsidR="00FA4685" w:rsidRPr="00CB706F" w:rsidRDefault="00FA4685" w:rsidP="00B807D4">
            <w:pPr>
              <w:rPr>
                <w:szCs w:val="21"/>
              </w:rPr>
            </w:pPr>
          </w:p>
          <w:p w:rsidR="00FA4685" w:rsidRPr="00CB706F" w:rsidRDefault="00FA4685" w:rsidP="00B807D4">
            <w:pPr>
              <w:rPr>
                <w:szCs w:val="21"/>
              </w:rPr>
            </w:pPr>
          </w:p>
          <w:p w:rsidR="00FA4685" w:rsidRPr="00CB706F" w:rsidRDefault="00FA4685" w:rsidP="00B807D4">
            <w:pPr>
              <w:rPr>
                <w:szCs w:val="21"/>
              </w:rPr>
            </w:pPr>
          </w:p>
          <w:p w:rsidR="00A24ADD" w:rsidRPr="00CB706F" w:rsidRDefault="00A24ADD" w:rsidP="00B807D4">
            <w:pPr>
              <w:rPr>
                <w:szCs w:val="21"/>
              </w:rPr>
            </w:pPr>
          </w:p>
          <w:p w:rsidR="00A24ADD" w:rsidRPr="00CB706F" w:rsidRDefault="00A24ADD"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Default="00D75245" w:rsidP="00B807D4">
            <w:pPr>
              <w:rPr>
                <w:szCs w:val="21"/>
              </w:rPr>
            </w:pPr>
          </w:p>
          <w:p w:rsidR="00326044" w:rsidRDefault="00326044" w:rsidP="00B807D4">
            <w:pPr>
              <w:rPr>
                <w:szCs w:val="21"/>
              </w:rPr>
            </w:pPr>
          </w:p>
          <w:p w:rsidR="00326044" w:rsidRDefault="00326044" w:rsidP="00B807D4">
            <w:pPr>
              <w:rPr>
                <w:szCs w:val="21"/>
              </w:rPr>
            </w:pPr>
          </w:p>
          <w:p w:rsidR="00326044" w:rsidRDefault="00326044" w:rsidP="00B807D4">
            <w:pPr>
              <w:rPr>
                <w:szCs w:val="21"/>
              </w:rPr>
            </w:pPr>
          </w:p>
          <w:p w:rsidR="00D75245" w:rsidRPr="00CB706F" w:rsidRDefault="00D75245" w:rsidP="00B807D4">
            <w:pPr>
              <w:rPr>
                <w:szCs w:val="21"/>
              </w:rPr>
            </w:pPr>
          </w:p>
          <w:p w:rsidR="001C2503" w:rsidRPr="00CB706F" w:rsidRDefault="007D7642" w:rsidP="000D503C">
            <w:pPr>
              <w:rPr>
                <w:szCs w:val="21"/>
              </w:rPr>
            </w:pPr>
            <w:r>
              <w:rPr>
                <w:rFonts w:hint="eastAsia"/>
                <w:szCs w:val="21"/>
              </w:rPr>
              <w:t>④</w:t>
            </w:r>
            <w:r w:rsidR="00D75245" w:rsidRPr="00CB706F">
              <w:rPr>
                <w:rFonts w:hint="eastAsia"/>
                <w:szCs w:val="21"/>
              </w:rPr>
              <w:t>電池の充電</w:t>
            </w:r>
            <w:r w:rsidR="000D503C">
              <w:rPr>
                <w:rFonts w:hint="eastAsia"/>
                <w:szCs w:val="21"/>
              </w:rPr>
              <w:t>場所</w:t>
            </w:r>
            <w:r w:rsidR="00D75245" w:rsidRPr="00CB706F">
              <w:rPr>
                <w:rFonts w:hint="eastAsia"/>
                <w:szCs w:val="21"/>
              </w:rPr>
              <w:t>について</w:t>
            </w:r>
            <w:r w:rsidR="00D37514" w:rsidRPr="00CB706F">
              <w:rPr>
                <w:rFonts w:hint="eastAsia"/>
                <w:szCs w:val="21"/>
              </w:rPr>
              <w:t>、正しい方法、誤った方法を線引きし、その理由をまとめたり、発表することができる。</w:t>
            </w:r>
            <w:r w:rsidR="001C2503">
              <w:rPr>
                <w:rFonts w:hint="eastAsia"/>
                <w:szCs w:val="21"/>
              </w:rPr>
              <w:t>【ワークシート】</w:t>
            </w:r>
          </w:p>
        </w:tc>
        <w:tc>
          <w:tcPr>
            <w:tcW w:w="1683" w:type="dxa"/>
          </w:tcPr>
          <w:p w:rsidR="00D75245" w:rsidRPr="00CB706F" w:rsidRDefault="00D75245"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Pr="00CB706F" w:rsidRDefault="00D75245" w:rsidP="00B807D4">
            <w:pPr>
              <w:rPr>
                <w:szCs w:val="21"/>
              </w:rPr>
            </w:pPr>
          </w:p>
          <w:p w:rsidR="00D75245" w:rsidRDefault="00D75245" w:rsidP="00B807D4">
            <w:pPr>
              <w:rPr>
                <w:szCs w:val="21"/>
              </w:rPr>
            </w:pPr>
          </w:p>
          <w:p w:rsidR="00326044" w:rsidRPr="00CB706F" w:rsidRDefault="00326044" w:rsidP="00B807D4">
            <w:pPr>
              <w:rPr>
                <w:szCs w:val="21"/>
              </w:rPr>
            </w:pPr>
          </w:p>
          <w:p w:rsidR="00FA4685" w:rsidRPr="00CB706F" w:rsidRDefault="007D7642" w:rsidP="00B807D4">
            <w:pPr>
              <w:rPr>
                <w:szCs w:val="21"/>
              </w:rPr>
            </w:pPr>
            <w:r>
              <w:rPr>
                <w:rFonts w:hint="eastAsia"/>
                <w:szCs w:val="21"/>
              </w:rPr>
              <w:t>②</w:t>
            </w:r>
            <w:r w:rsidR="00FA4685" w:rsidRPr="00CB706F">
              <w:rPr>
                <w:rFonts w:hint="eastAsia"/>
                <w:szCs w:val="21"/>
              </w:rPr>
              <w:t>二次電池の放電電流、使用時間を計算で求めることができる【計算演習】</w:t>
            </w:r>
          </w:p>
        </w:tc>
        <w:tc>
          <w:tcPr>
            <w:tcW w:w="1559" w:type="dxa"/>
          </w:tcPr>
          <w:p w:rsidR="00FA4685" w:rsidRPr="00CB706F" w:rsidRDefault="00FA4685" w:rsidP="00B807D4">
            <w:pPr>
              <w:rPr>
                <w:szCs w:val="21"/>
              </w:rPr>
            </w:pPr>
          </w:p>
          <w:p w:rsidR="0078201B" w:rsidRPr="00CB706F" w:rsidRDefault="0078201B" w:rsidP="00B807D4">
            <w:pPr>
              <w:rPr>
                <w:szCs w:val="21"/>
              </w:rPr>
            </w:pPr>
          </w:p>
          <w:p w:rsidR="0078201B" w:rsidRPr="00CB706F" w:rsidRDefault="0078201B" w:rsidP="00B807D4">
            <w:pPr>
              <w:rPr>
                <w:szCs w:val="21"/>
              </w:rPr>
            </w:pPr>
          </w:p>
          <w:p w:rsidR="0078201B" w:rsidRPr="00CB706F" w:rsidRDefault="0078201B" w:rsidP="00B807D4">
            <w:pPr>
              <w:rPr>
                <w:szCs w:val="21"/>
              </w:rPr>
            </w:pPr>
          </w:p>
          <w:p w:rsidR="0078201B" w:rsidRPr="00CB706F" w:rsidRDefault="0078201B" w:rsidP="00B807D4">
            <w:pPr>
              <w:rPr>
                <w:szCs w:val="21"/>
              </w:rPr>
            </w:pPr>
          </w:p>
          <w:p w:rsidR="0078201B" w:rsidRPr="00CB706F" w:rsidRDefault="0078201B" w:rsidP="00B807D4">
            <w:pPr>
              <w:rPr>
                <w:szCs w:val="21"/>
              </w:rPr>
            </w:pPr>
          </w:p>
          <w:p w:rsidR="0078201B" w:rsidRPr="00CB706F" w:rsidRDefault="0078201B" w:rsidP="00B807D4">
            <w:pPr>
              <w:rPr>
                <w:szCs w:val="21"/>
              </w:rPr>
            </w:pPr>
          </w:p>
          <w:p w:rsidR="00FA4685" w:rsidRDefault="00FA4685" w:rsidP="00B807D4">
            <w:pPr>
              <w:rPr>
                <w:szCs w:val="21"/>
              </w:rPr>
            </w:pPr>
          </w:p>
          <w:p w:rsidR="00326044" w:rsidRDefault="00326044" w:rsidP="00B807D4">
            <w:pPr>
              <w:rPr>
                <w:szCs w:val="21"/>
              </w:rPr>
            </w:pPr>
          </w:p>
          <w:p w:rsidR="00326044" w:rsidRDefault="00326044" w:rsidP="00B807D4">
            <w:pPr>
              <w:rPr>
                <w:szCs w:val="21"/>
              </w:rPr>
            </w:pPr>
          </w:p>
          <w:p w:rsidR="00326044" w:rsidRDefault="00326044" w:rsidP="00B807D4">
            <w:pPr>
              <w:rPr>
                <w:szCs w:val="21"/>
              </w:rPr>
            </w:pPr>
          </w:p>
          <w:p w:rsidR="00A24ADD" w:rsidRPr="00CB706F" w:rsidRDefault="00A24ADD" w:rsidP="00B807D4">
            <w:pPr>
              <w:rPr>
                <w:szCs w:val="21"/>
              </w:rPr>
            </w:pPr>
          </w:p>
          <w:p w:rsidR="00A24ADD" w:rsidRPr="00CB706F" w:rsidRDefault="007D7642" w:rsidP="00B807D4">
            <w:pPr>
              <w:rPr>
                <w:szCs w:val="21"/>
              </w:rPr>
            </w:pPr>
            <w:r>
              <w:rPr>
                <w:rFonts w:hint="eastAsia"/>
                <w:szCs w:val="21"/>
              </w:rPr>
              <w:t>③</w:t>
            </w:r>
            <w:r w:rsidR="00A24ADD" w:rsidRPr="00CB706F">
              <w:rPr>
                <w:rFonts w:hint="eastAsia"/>
                <w:szCs w:val="21"/>
              </w:rPr>
              <w:t>燃料電池や太陽電池のしくみについて理解している</w:t>
            </w:r>
          </w:p>
          <w:p w:rsidR="00A24ADD" w:rsidRDefault="00A24ADD" w:rsidP="00B807D4">
            <w:pPr>
              <w:rPr>
                <w:szCs w:val="21"/>
              </w:rPr>
            </w:pPr>
            <w:r w:rsidRPr="00CB706F">
              <w:rPr>
                <w:rFonts w:hint="eastAsia"/>
                <w:szCs w:val="21"/>
              </w:rPr>
              <w:t>【ワークシート】</w:t>
            </w:r>
          </w:p>
          <w:p w:rsidR="00326044" w:rsidRPr="00CB706F" w:rsidRDefault="00326044" w:rsidP="00B807D4">
            <w:pPr>
              <w:rPr>
                <w:szCs w:val="21"/>
              </w:rPr>
            </w:pPr>
          </w:p>
          <w:p w:rsidR="00D37514" w:rsidRDefault="007D7642" w:rsidP="00B807D4">
            <w:pPr>
              <w:rPr>
                <w:szCs w:val="21"/>
              </w:rPr>
            </w:pPr>
            <w:r>
              <w:rPr>
                <w:rFonts w:hint="eastAsia"/>
                <w:szCs w:val="21"/>
              </w:rPr>
              <w:t>④</w:t>
            </w:r>
            <w:r w:rsidR="00D37514" w:rsidRPr="00CB706F">
              <w:rPr>
                <w:rFonts w:hint="eastAsia"/>
                <w:szCs w:val="21"/>
              </w:rPr>
              <w:t>電池の充電</w:t>
            </w:r>
            <w:r w:rsidR="000D503C">
              <w:rPr>
                <w:rFonts w:hint="eastAsia"/>
                <w:szCs w:val="21"/>
              </w:rPr>
              <w:t>場所</w:t>
            </w:r>
            <w:r w:rsidR="00D37514" w:rsidRPr="00CB706F">
              <w:rPr>
                <w:rFonts w:hint="eastAsia"/>
                <w:szCs w:val="21"/>
              </w:rPr>
              <w:t>について、</w:t>
            </w:r>
            <w:r w:rsidR="00DF0561">
              <w:rPr>
                <w:rFonts w:hint="eastAsia"/>
                <w:szCs w:val="21"/>
              </w:rPr>
              <w:t>規範意識を踏まえた理解ができている。</w:t>
            </w:r>
          </w:p>
          <w:p w:rsidR="00DF0561" w:rsidRPr="00CB706F" w:rsidRDefault="00DF0561" w:rsidP="00B807D4">
            <w:pPr>
              <w:rPr>
                <w:szCs w:val="21"/>
              </w:rPr>
            </w:pPr>
            <w:r>
              <w:rPr>
                <w:rFonts w:hint="eastAsia"/>
                <w:szCs w:val="21"/>
              </w:rPr>
              <w:t>【ワークシート】</w:t>
            </w:r>
          </w:p>
        </w:tc>
      </w:tr>
      <w:tr w:rsidR="002C022A" w:rsidRPr="00CB706F" w:rsidTr="00276761">
        <w:trPr>
          <w:trHeight w:val="488"/>
        </w:trPr>
        <w:tc>
          <w:tcPr>
            <w:tcW w:w="1105" w:type="dxa"/>
            <w:vMerge/>
            <w:vAlign w:val="center"/>
          </w:tcPr>
          <w:p w:rsidR="002C022A" w:rsidRPr="00CB706F" w:rsidRDefault="002C022A" w:rsidP="00B807D4">
            <w:pPr>
              <w:ind w:left="210" w:hangingChars="100" w:hanging="210"/>
              <w:rPr>
                <w:rFonts w:ascii="ＭＳ ゴシック" w:eastAsia="ＭＳ ゴシック" w:hAnsi="ＭＳ ゴシック"/>
                <w:szCs w:val="21"/>
              </w:rPr>
            </w:pPr>
          </w:p>
        </w:tc>
        <w:tc>
          <w:tcPr>
            <w:tcW w:w="8566" w:type="dxa"/>
            <w:gridSpan w:val="6"/>
            <w:vAlign w:val="center"/>
          </w:tcPr>
          <w:p w:rsidR="002C022A" w:rsidRPr="00CB706F" w:rsidRDefault="002C022A" w:rsidP="00B807D4">
            <w:pPr>
              <w:rPr>
                <w:szCs w:val="21"/>
              </w:rPr>
            </w:pPr>
            <w:r w:rsidRPr="00CB706F">
              <w:rPr>
                <w:rFonts w:hint="eastAsia"/>
                <w:szCs w:val="21"/>
              </w:rPr>
              <w:t>※評価計画は、本時が含まれている小題材</w:t>
            </w:r>
            <w:r w:rsidRPr="00CB706F">
              <w:rPr>
                <w:szCs w:val="21"/>
              </w:rPr>
              <w:t>(</w:t>
            </w:r>
            <w:r w:rsidRPr="00CB706F">
              <w:rPr>
                <w:rFonts w:hint="eastAsia"/>
                <w:szCs w:val="21"/>
              </w:rPr>
              <w:t>この場合は２．</w:t>
            </w:r>
            <w:r w:rsidRPr="00CB706F">
              <w:rPr>
                <w:szCs w:val="21"/>
              </w:rPr>
              <w:t>)</w:t>
            </w:r>
            <w:r w:rsidR="00EF46C5" w:rsidRPr="00CB706F">
              <w:rPr>
                <w:rFonts w:hint="eastAsia"/>
                <w:szCs w:val="21"/>
              </w:rPr>
              <w:t>に</w:t>
            </w:r>
            <w:r w:rsidRPr="00CB706F">
              <w:rPr>
                <w:rFonts w:hint="eastAsia"/>
                <w:szCs w:val="21"/>
              </w:rPr>
              <w:t>ついてのみ示してもよい。</w:t>
            </w:r>
          </w:p>
          <w:p w:rsidR="002C022A" w:rsidRPr="00CB706F" w:rsidRDefault="002C022A" w:rsidP="00B807D4">
            <w:pPr>
              <w:rPr>
                <w:szCs w:val="21"/>
              </w:rPr>
            </w:pPr>
            <w:r w:rsidRPr="00CB706F">
              <w:rPr>
                <w:rFonts w:hint="eastAsia"/>
                <w:szCs w:val="21"/>
              </w:rPr>
              <w:t>※評価規準に【　】のように評価の方法を付け加えるとわかりやすい。</w:t>
            </w:r>
          </w:p>
        </w:tc>
      </w:tr>
    </w:tbl>
    <w:p w:rsidR="00276761" w:rsidRDefault="00276761"/>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693"/>
        <w:gridCol w:w="4077"/>
        <w:gridCol w:w="2724"/>
      </w:tblGrid>
      <w:tr w:rsidR="002C022A" w:rsidRPr="00CB706F" w:rsidTr="00DB0A04">
        <w:trPr>
          <w:trHeight w:val="315"/>
        </w:trPr>
        <w:tc>
          <w:tcPr>
            <w:tcW w:w="9671" w:type="dxa"/>
            <w:gridSpan w:val="4"/>
            <w:vAlign w:val="center"/>
          </w:tcPr>
          <w:p w:rsidR="002C022A" w:rsidRPr="00CB706F" w:rsidRDefault="00915A4D" w:rsidP="00B807D4">
            <w:pPr>
              <w:rPr>
                <w:rFonts w:ascii="ＭＳ ゴシック" w:eastAsia="ＭＳ ゴシック" w:hAnsi="ＭＳ ゴシック"/>
                <w:szCs w:val="21"/>
              </w:rPr>
            </w:pPr>
            <w:r>
              <w:rPr>
                <w:noProof/>
                <w:szCs w:val="21"/>
              </w:rPr>
              <w:pict>
                <v:rect id="_x0000_s1026" style="position:absolute;left:0;text-align:left;margin-left:84.55pt;margin-top:.1pt;width:336.75pt;height:32.25pt;z-index:1;mso-position-horizontal-relative:text;mso-position-vertical-relative:text">
                  <v:textbox style="mso-next-textbox:#_x0000_s1026" inset="5.85pt,.7pt,5.85pt,.7pt">
                    <w:txbxContent>
                      <w:p w:rsidR="00B757F5" w:rsidRPr="00EB196F" w:rsidRDefault="00B757F5">
                        <w:pPr>
                          <w:rPr>
                            <w:rFonts w:ascii="ＭＳ ゴシック" w:eastAsia="ＭＳ ゴシック" w:hAnsi="ＭＳ ゴシック"/>
                          </w:rPr>
                        </w:pPr>
                        <w:r w:rsidRPr="00EB196F">
                          <w:rPr>
                            <w:rFonts w:ascii="ＭＳ ゴシック" w:eastAsia="ＭＳ ゴシック" w:hAnsi="ＭＳ ゴシック" w:hint="eastAsia"/>
                          </w:rPr>
                          <w:t>学習課題：</w:t>
                        </w:r>
                        <w:r w:rsidR="002669C4">
                          <w:rPr>
                            <w:rFonts w:ascii="ＭＳ ゴシック" w:eastAsia="ＭＳ ゴシック" w:hAnsi="ＭＳ ゴシック" w:hint="eastAsia"/>
                          </w:rPr>
                          <w:t>スマートフォンの充電場所について考えよう。</w:t>
                        </w:r>
                      </w:p>
                    </w:txbxContent>
                  </v:textbox>
                </v:rect>
              </w:pict>
            </w:r>
            <w:r w:rsidR="00B757F5" w:rsidRPr="00CB706F">
              <w:rPr>
                <w:szCs w:val="21"/>
              </w:rPr>
              <w:br w:type="page"/>
            </w:r>
            <w:r w:rsidR="00B807A7" w:rsidRPr="00CB706F">
              <w:rPr>
                <w:szCs w:val="21"/>
              </w:rPr>
              <w:br w:type="page"/>
            </w:r>
            <w:r w:rsidR="002C022A" w:rsidRPr="00CB706F">
              <w:rPr>
                <w:szCs w:val="21"/>
              </w:rPr>
              <w:br w:type="page"/>
            </w:r>
            <w:r w:rsidR="002C022A" w:rsidRPr="00CB706F">
              <w:rPr>
                <w:rFonts w:ascii="ＭＳ ゴシック" w:eastAsia="ＭＳ ゴシック" w:hAnsi="ＭＳ ゴシック" w:hint="eastAsia"/>
                <w:szCs w:val="21"/>
              </w:rPr>
              <w:t>５．本時</w:t>
            </w:r>
          </w:p>
        </w:tc>
      </w:tr>
      <w:tr w:rsidR="002C022A" w:rsidRPr="00CB706F" w:rsidTr="00DB0A04">
        <w:trPr>
          <w:trHeight w:val="1105"/>
        </w:trPr>
        <w:tc>
          <w:tcPr>
            <w:tcW w:w="9671" w:type="dxa"/>
            <w:gridSpan w:val="4"/>
          </w:tcPr>
          <w:p w:rsidR="002C022A" w:rsidRPr="00CB706F" w:rsidRDefault="002C022A" w:rsidP="00B807D4">
            <w:pPr>
              <w:numPr>
                <w:ilvl w:val="0"/>
                <w:numId w:val="2"/>
              </w:numPr>
              <w:rPr>
                <w:rFonts w:ascii="ＭＳ ゴシック" w:eastAsia="ＭＳ ゴシック" w:hAnsi="ＭＳ ゴシック"/>
                <w:szCs w:val="21"/>
              </w:rPr>
            </w:pPr>
            <w:r w:rsidRPr="00CB706F">
              <w:rPr>
                <w:rFonts w:ascii="ＭＳ ゴシック" w:eastAsia="ＭＳ ゴシック" w:hAnsi="ＭＳ ゴシック" w:hint="eastAsia"/>
                <w:szCs w:val="21"/>
              </w:rPr>
              <w:t>目　標</w:t>
            </w:r>
          </w:p>
          <w:p w:rsidR="002C022A" w:rsidRPr="00CB706F" w:rsidRDefault="00816BDC" w:rsidP="000D503C">
            <w:pPr>
              <w:ind w:left="360"/>
              <w:rPr>
                <w:szCs w:val="21"/>
              </w:rPr>
            </w:pPr>
            <w:r w:rsidRPr="00CB706F">
              <w:rPr>
                <w:rFonts w:hint="eastAsia"/>
                <w:szCs w:val="21"/>
              </w:rPr>
              <w:t>スマートフォンの充電を行う際、どの</w:t>
            </w:r>
            <w:r w:rsidR="000D503C">
              <w:rPr>
                <w:rFonts w:hint="eastAsia"/>
                <w:szCs w:val="21"/>
              </w:rPr>
              <w:t>場所で行うこと</w:t>
            </w:r>
            <w:r w:rsidRPr="00CB706F">
              <w:rPr>
                <w:rFonts w:hint="eastAsia"/>
                <w:szCs w:val="21"/>
              </w:rPr>
              <w:t>が好ましく、どの</w:t>
            </w:r>
            <w:r w:rsidR="000D503C">
              <w:rPr>
                <w:rFonts w:hint="eastAsia"/>
                <w:szCs w:val="21"/>
              </w:rPr>
              <w:t>場所で行うこと</w:t>
            </w:r>
            <w:r w:rsidRPr="00CB706F">
              <w:rPr>
                <w:rFonts w:hint="eastAsia"/>
                <w:szCs w:val="21"/>
              </w:rPr>
              <w:t>が倫理に反することかを曖昧事例をもとに考えて線引きしながら、その方法について理解することができる。</w:t>
            </w:r>
          </w:p>
        </w:tc>
      </w:tr>
      <w:tr w:rsidR="002C022A" w:rsidRPr="00CB706F" w:rsidTr="00DB0A04">
        <w:trPr>
          <w:trHeight w:val="375"/>
        </w:trPr>
        <w:tc>
          <w:tcPr>
            <w:tcW w:w="9671" w:type="dxa"/>
            <w:gridSpan w:val="4"/>
            <w:vAlign w:val="center"/>
          </w:tcPr>
          <w:p w:rsidR="002C022A" w:rsidRPr="00CB706F" w:rsidRDefault="002C022A" w:rsidP="00B807D4">
            <w:pPr>
              <w:numPr>
                <w:ilvl w:val="0"/>
                <w:numId w:val="2"/>
              </w:numPr>
              <w:rPr>
                <w:rFonts w:ascii="ＭＳ ゴシック" w:eastAsia="ＭＳ ゴシック" w:hAnsi="ＭＳ ゴシック"/>
                <w:szCs w:val="21"/>
              </w:rPr>
            </w:pPr>
            <w:r w:rsidRPr="00CB706F">
              <w:rPr>
                <w:rFonts w:ascii="ＭＳ ゴシック" w:eastAsia="ＭＳ ゴシック" w:hAnsi="ＭＳ ゴシック" w:hint="eastAsia"/>
                <w:szCs w:val="21"/>
              </w:rPr>
              <w:t>展開</w:t>
            </w:r>
          </w:p>
        </w:tc>
      </w:tr>
      <w:tr w:rsidR="002C022A" w:rsidRPr="00CB706F" w:rsidTr="00276761">
        <w:trPr>
          <w:trHeight w:val="799"/>
        </w:trPr>
        <w:tc>
          <w:tcPr>
            <w:tcW w:w="2177" w:type="dxa"/>
            <w:vAlign w:val="center"/>
          </w:tcPr>
          <w:p w:rsidR="002C022A" w:rsidRPr="00CB706F" w:rsidRDefault="002C022A" w:rsidP="00B807D4">
            <w:pPr>
              <w:jc w:val="center"/>
              <w:rPr>
                <w:rFonts w:ascii="ＭＳ ゴシック" w:eastAsia="ＭＳ ゴシック" w:hAnsi="ＭＳ ゴシック"/>
                <w:szCs w:val="21"/>
              </w:rPr>
            </w:pPr>
            <w:r w:rsidRPr="00CB706F">
              <w:rPr>
                <w:rFonts w:ascii="ＭＳ ゴシック" w:eastAsia="ＭＳ ゴシック" w:hAnsi="ＭＳ ゴシック" w:hint="eastAsia"/>
                <w:szCs w:val="21"/>
              </w:rPr>
              <w:t>学習内容・学習活動</w:t>
            </w:r>
          </w:p>
        </w:tc>
        <w:tc>
          <w:tcPr>
            <w:tcW w:w="693" w:type="dxa"/>
            <w:vAlign w:val="center"/>
          </w:tcPr>
          <w:p w:rsidR="002C022A" w:rsidRPr="00CB706F" w:rsidRDefault="002C022A" w:rsidP="00B807D4">
            <w:pPr>
              <w:jc w:val="center"/>
              <w:rPr>
                <w:rFonts w:ascii="ＭＳ ゴシック" w:eastAsia="ＭＳ ゴシック" w:hAnsi="ＭＳ ゴシック"/>
                <w:szCs w:val="21"/>
              </w:rPr>
            </w:pPr>
            <w:r w:rsidRPr="00CB706F">
              <w:rPr>
                <w:rFonts w:ascii="ＭＳ ゴシック" w:eastAsia="ＭＳ ゴシック" w:hAnsi="ＭＳ ゴシック" w:hint="eastAsia"/>
                <w:szCs w:val="21"/>
              </w:rPr>
              <w:t>時間</w:t>
            </w:r>
          </w:p>
        </w:tc>
        <w:tc>
          <w:tcPr>
            <w:tcW w:w="4077" w:type="dxa"/>
            <w:vAlign w:val="center"/>
          </w:tcPr>
          <w:p w:rsidR="002C022A" w:rsidRPr="00CB706F" w:rsidRDefault="002C022A" w:rsidP="00B807D4">
            <w:pPr>
              <w:jc w:val="center"/>
              <w:rPr>
                <w:rFonts w:ascii="ＭＳ ゴシック" w:eastAsia="ＭＳ ゴシック" w:hAnsi="ＭＳ ゴシック"/>
                <w:szCs w:val="21"/>
              </w:rPr>
            </w:pPr>
            <w:r w:rsidRPr="00CB706F">
              <w:rPr>
                <w:rFonts w:ascii="ＭＳ ゴシック" w:eastAsia="ＭＳ ゴシック" w:hAnsi="ＭＳ ゴシック" w:hint="eastAsia"/>
                <w:szCs w:val="21"/>
              </w:rPr>
              <w:t>指導上の留意点と支援</w:t>
            </w:r>
          </w:p>
          <w:p w:rsidR="002C022A" w:rsidRPr="00CB706F" w:rsidRDefault="002C022A" w:rsidP="00B807D4">
            <w:pPr>
              <w:jc w:val="center"/>
              <w:rPr>
                <w:rFonts w:ascii="ＭＳ ゴシック" w:eastAsia="ＭＳ ゴシック" w:hAnsi="ＭＳ ゴシック"/>
                <w:szCs w:val="21"/>
              </w:rPr>
            </w:pPr>
            <w:r w:rsidRPr="00CB706F">
              <w:rPr>
                <w:rFonts w:ascii="ＭＳ ゴシック" w:eastAsia="ＭＳ ゴシック" w:hAnsi="ＭＳ ゴシック" w:hint="eastAsia"/>
                <w:szCs w:val="21"/>
              </w:rPr>
              <w:t>・評価【観点】と方法</w:t>
            </w:r>
          </w:p>
        </w:tc>
        <w:tc>
          <w:tcPr>
            <w:tcW w:w="2724" w:type="dxa"/>
            <w:vAlign w:val="center"/>
          </w:tcPr>
          <w:p w:rsidR="002C022A" w:rsidRPr="00CB706F" w:rsidRDefault="002C022A" w:rsidP="00B807D4">
            <w:pPr>
              <w:jc w:val="center"/>
              <w:rPr>
                <w:rFonts w:ascii="ＭＳ ゴシック" w:eastAsia="ＭＳ ゴシック" w:hAnsi="ＭＳ ゴシック"/>
                <w:szCs w:val="21"/>
              </w:rPr>
            </w:pPr>
            <w:r w:rsidRPr="00CB706F">
              <w:rPr>
                <w:rFonts w:ascii="ＭＳ ゴシック" w:eastAsia="ＭＳ ゴシック" w:hAnsi="ＭＳ ゴシック" w:hint="eastAsia"/>
                <w:szCs w:val="21"/>
              </w:rPr>
              <w:t>資料、教材・教具</w:t>
            </w:r>
          </w:p>
        </w:tc>
      </w:tr>
      <w:tr w:rsidR="002C022A" w:rsidRPr="00CB706F" w:rsidTr="00326044">
        <w:trPr>
          <w:trHeight w:val="1207"/>
        </w:trPr>
        <w:tc>
          <w:tcPr>
            <w:tcW w:w="2177" w:type="dxa"/>
          </w:tcPr>
          <w:p w:rsidR="002C022A" w:rsidRPr="00CB706F" w:rsidRDefault="007C26B0" w:rsidP="00B807D4">
            <w:pPr>
              <w:rPr>
                <w:szCs w:val="21"/>
              </w:rPr>
            </w:pPr>
            <w:r>
              <w:rPr>
                <w:rFonts w:hint="eastAsia"/>
                <w:szCs w:val="21"/>
              </w:rPr>
              <w:t>二次電池の充放電のしくみについて復習する。</w:t>
            </w:r>
          </w:p>
        </w:tc>
        <w:tc>
          <w:tcPr>
            <w:tcW w:w="693" w:type="dxa"/>
          </w:tcPr>
          <w:p w:rsidR="00B757F5" w:rsidRPr="00CB706F" w:rsidRDefault="00B757F5" w:rsidP="007C26B0">
            <w:pPr>
              <w:rPr>
                <w:szCs w:val="21"/>
              </w:rPr>
            </w:pPr>
            <w:r w:rsidRPr="00CB706F">
              <w:rPr>
                <w:rFonts w:hint="eastAsia"/>
                <w:szCs w:val="21"/>
              </w:rPr>
              <w:t>導入</w:t>
            </w:r>
            <w:r w:rsidR="007C26B0">
              <w:rPr>
                <w:rFonts w:hint="eastAsia"/>
                <w:szCs w:val="21"/>
              </w:rPr>
              <w:t>１０</w:t>
            </w:r>
            <w:r w:rsidRPr="00CB706F">
              <w:rPr>
                <w:rFonts w:hint="eastAsia"/>
                <w:szCs w:val="21"/>
              </w:rPr>
              <w:t>分</w:t>
            </w:r>
          </w:p>
        </w:tc>
        <w:tc>
          <w:tcPr>
            <w:tcW w:w="4077" w:type="dxa"/>
          </w:tcPr>
          <w:p w:rsidR="002C022A" w:rsidRPr="00CB706F" w:rsidRDefault="007C26B0" w:rsidP="003F67A1">
            <w:pPr>
              <w:rPr>
                <w:szCs w:val="21"/>
              </w:rPr>
            </w:pPr>
            <w:r>
              <w:rPr>
                <w:rFonts w:hint="eastAsia"/>
                <w:szCs w:val="21"/>
              </w:rPr>
              <w:t>二次電池の充放電がどのように行われるのか、振り返らせる。</w:t>
            </w:r>
          </w:p>
        </w:tc>
        <w:tc>
          <w:tcPr>
            <w:tcW w:w="2724" w:type="dxa"/>
          </w:tcPr>
          <w:p w:rsidR="002C022A" w:rsidRPr="00CB706F" w:rsidRDefault="00442E4F" w:rsidP="00B807D4">
            <w:pPr>
              <w:ind w:left="210" w:hangingChars="100" w:hanging="210"/>
              <w:rPr>
                <w:szCs w:val="21"/>
              </w:rPr>
            </w:pPr>
            <w:r>
              <w:rPr>
                <w:rFonts w:hint="eastAsia"/>
                <w:szCs w:val="21"/>
              </w:rPr>
              <w:t>ワークシート</w:t>
            </w:r>
          </w:p>
        </w:tc>
      </w:tr>
      <w:tr w:rsidR="00B757F5" w:rsidRPr="00CB706F" w:rsidTr="00276761">
        <w:trPr>
          <w:trHeight w:val="4382"/>
        </w:trPr>
        <w:tc>
          <w:tcPr>
            <w:tcW w:w="2177" w:type="dxa"/>
          </w:tcPr>
          <w:p w:rsidR="00B757F5" w:rsidRDefault="005065DE" w:rsidP="00B807D4">
            <w:pPr>
              <w:rPr>
                <w:szCs w:val="21"/>
              </w:rPr>
            </w:pPr>
            <w:r>
              <w:rPr>
                <w:rFonts w:hint="eastAsia"/>
                <w:szCs w:val="21"/>
              </w:rPr>
              <w:t>二次電池の充電方法について、</w:t>
            </w:r>
            <w:r w:rsidR="000D503C">
              <w:rPr>
                <w:rFonts w:hint="eastAsia"/>
                <w:szCs w:val="21"/>
              </w:rPr>
              <w:t>普段</w:t>
            </w:r>
            <w:r>
              <w:rPr>
                <w:rFonts w:hint="eastAsia"/>
                <w:szCs w:val="21"/>
              </w:rPr>
              <w:t>スマートフォンはどこで充電しているか答える。</w:t>
            </w:r>
          </w:p>
          <w:p w:rsidR="005065DE" w:rsidRDefault="005065DE" w:rsidP="00B807D4">
            <w:pPr>
              <w:rPr>
                <w:szCs w:val="21"/>
              </w:rPr>
            </w:pPr>
          </w:p>
          <w:p w:rsidR="005065DE" w:rsidRDefault="005065DE" w:rsidP="00B807D4">
            <w:pPr>
              <w:rPr>
                <w:szCs w:val="21"/>
              </w:rPr>
            </w:pPr>
          </w:p>
          <w:p w:rsidR="005A0050" w:rsidRDefault="005A0050" w:rsidP="00B807D4">
            <w:pPr>
              <w:rPr>
                <w:szCs w:val="21"/>
              </w:rPr>
            </w:pPr>
          </w:p>
          <w:p w:rsidR="005A0050" w:rsidRDefault="005A0050" w:rsidP="00B807D4">
            <w:pPr>
              <w:rPr>
                <w:szCs w:val="21"/>
              </w:rPr>
            </w:pPr>
            <w:r>
              <w:rPr>
                <w:rFonts w:hint="eastAsia"/>
                <w:szCs w:val="21"/>
              </w:rPr>
              <w:t>倫理観や規範意識とは何かを理解する</w:t>
            </w:r>
          </w:p>
          <w:p w:rsidR="005A0050" w:rsidRDefault="005A0050" w:rsidP="00B807D4">
            <w:pPr>
              <w:rPr>
                <w:szCs w:val="21"/>
              </w:rPr>
            </w:pPr>
          </w:p>
          <w:p w:rsidR="005A0050" w:rsidRDefault="004B364F" w:rsidP="00B807D4">
            <w:pPr>
              <w:rPr>
                <w:szCs w:val="21"/>
              </w:rPr>
            </w:pPr>
            <w:r>
              <w:rPr>
                <w:rFonts w:hint="eastAsia"/>
                <w:szCs w:val="21"/>
              </w:rPr>
              <w:t>出された回答から、倫理観、規範意識を踏まえて充電できる</w:t>
            </w:r>
            <w:r w:rsidR="000D503C">
              <w:rPr>
                <w:rFonts w:hint="eastAsia"/>
                <w:szCs w:val="21"/>
              </w:rPr>
              <w:t>場所</w:t>
            </w:r>
            <w:r>
              <w:rPr>
                <w:rFonts w:hint="eastAsia"/>
                <w:szCs w:val="21"/>
              </w:rPr>
              <w:t>と充電できない</w:t>
            </w:r>
            <w:r w:rsidR="000D503C">
              <w:rPr>
                <w:rFonts w:hint="eastAsia"/>
                <w:szCs w:val="21"/>
              </w:rPr>
              <w:t>場所</w:t>
            </w:r>
            <w:r>
              <w:rPr>
                <w:rFonts w:hint="eastAsia"/>
                <w:szCs w:val="21"/>
              </w:rPr>
              <w:t>をグループで考える。</w:t>
            </w:r>
          </w:p>
          <w:p w:rsidR="00E84EAD" w:rsidRDefault="00E84EAD" w:rsidP="00B807D4">
            <w:pPr>
              <w:rPr>
                <w:szCs w:val="21"/>
              </w:rPr>
            </w:pPr>
          </w:p>
          <w:p w:rsidR="00E84EAD" w:rsidRPr="00CB706F" w:rsidRDefault="00E84EAD" w:rsidP="00B807D4">
            <w:pPr>
              <w:rPr>
                <w:szCs w:val="21"/>
              </w:rPr>
            </w:pPr>
            <w:r>
              <w:rPr>
                <w:rFonts w:hint="eastAsia"/>
                <w:szCs w:val="21"/>
              </w:rPr>
              <w:t>グループの代表が発表する</w:t>
            </w:r>
          </w:p>
        </w:tc>
        <w:tc>
          <w:tcPr>
            <w:tcW w:w="693" w:type="dxa"/>
          </w:tcPr>
          <w:p w:rsidR="00B757F5" w:rsidRPr="00CB706F" w:rsidRDefault="00B757F5" w:rsidP="00B807D4">
            <w:pPr>
              <w:rPr>
                <w:szCs w:val="21"/>
              </w:rPr>
            </w:pPr>
            <w:r w:rsidRPr="00CB706F">
              <w:rPr>
                <w:rFonts w:hint="eastAsia"/>
                <w:szCs w:val="21"/>
              </w:rPr>
              <w:t>展開</w:t>
            </w:r>
          </w:p>
          <w:p w:rsidR="00B757F5" w:rsidRPr="00CB706F" w:rsidRDefault="00B757F5" w:rsidP="00B807D4">
            <w:pPr>
              <w:rPr>
                <w:szCs w:val="21"/>
              </w:rPr>
            </w:pPr>
          </w:p>
          <w:p w:rsidR="00B757F5" w:rsidRPr="00CB706F" w:rsidRDefault="00994A22" w:rsidP="00B807D4">
            <w:pPr>
              <w:rPr>
                <w:szCs w:val="21"/>
              </w:rPr>
            </w:pPr>
            <w:r>
              <w:rPr>
                <w:rFonts w:hint="eastAsia"/>
                <w:szCs w:val="21"/>
              </w:rPr>
              <w:t>３</w:t>
            </w:r>
            <w:r w:rsidR="00442E4F">
              <w:rPr>
                <w:rFonts w:hint="eastAsia"/>
                <w:szCs w:val="21"/>
              </w:rPr>
              <w:t>０</w:t>
            </w:r>
            <w:r w:rsidR="00B757F5" w:rsidRPr="00CB706F">
              <w:rPr>
                <w:rFonts w:hint="eastAsia"/>
                <w:szCs w:val="21"/>
              </w:rPr>
              <w:t>分</w:t>
            </w:r>
          </w:p>
        </w:tc>
        <w:tc>
          <w:tcPr>
            <w:tcW w:w="4077" w:type="dxa"/>
          </w:tcPr>
          <w:p w:rsidR="00B757F5" w:rsidRDefault="005065DE" w:rsidP="00B807D4">
            <w:pPr>
              <w:rPr>
                <w:szCs w:val="21"/>
              </w:rPr>
            </w:pPr>
            <w:r>
              <w:rPr>
                <w:rFonts w:hint="eastAsia"/>
                <w:szCs w:val="21"/>
              </w:rPr>
              <w:t>二次電池の充電</w:t>
            </w:r>
            <w:r w:rsidR="000D503C">
              <w:rPr>
                <w:rFonts w:hint="eastAsia"/>
                <w:szCs w:val="21"/>
              </w:rPr>
              <w:t>場所</w:t>
            </w:r>
            <w:r>
              <w:rPr>
                <w:rFonts w:hint="eastAsia"/>
                <w:szCs w:val="21"/>
              </w:rPr>
              <w:t>について、スマートフォンを例に考えさせる。</w:t>
            </w:r>
          </w:p>
          <w:p w:rsidR="005065DE" w:rsidRDefault="004B364F" w:rsidP="00B807D4">
            <w:pPr>
              <w:rPr>
                <w:szCs w:val="21"/>
              </w:rPr>
            </w:pPr>
            <w:r>
              <w:rPr>
                <w:rFonts w:hint="eastAsia"/>
                <w:szCs w:val="21"/>
              </w:rPr>
              <w:t>《</w:t>
            </w:r>
            <w:r w:rsidR="005065DE">
              <w:rPr>
                <w:rFonts w:hint="eastAsia"/>
                <w:szCs w:val="21"/>
              </w:rPr>
              <w:t>予想される回答</w:t>
            </w:r>
            <w:r>
              <w:rPr>
                <w:rFonts w:hint="eastAsia"/>
                <w:szCs w:val="21"/>
              </w:rPr>
              <w:t>》</w:t>
            </w:r>
          </w:p>
          <w:p w:rsidR="00AA69D7" w:rsidRDefault="005065DE" w:rsidP="00B807D4">
            <w:pPr>
              <w:rPr>
                <w:szCs w:val="21"/>
              </w:rPr>
            </w:pPr>
            <w:r>
              <w:rPr>
                <w:rFonts w:hint="eastAsia"/>
                <w:szCs w:val="21"/>
              </w:rPr>
              <w:t>自宅</w:t>
            </w:r>
            <w:r w:rsidR="00AA69D7">
              <w:rPr>
                <w:rFonts w:hint="eastAsia"/>
                <w:szCs w:val="21"/>
              </w:rPr>
              <w:t>で</w:t>
            </w:r>
            <w:r>
              <w:rPr>
                <w:rFonts w:hint="eastAsia"/>
                <w:szCs w:val="21"/>
              </w:rPr>
              <w:t>、</w:t>
            </w:r>
            <w:r w:rsidR="00AA69D7">
              <w:rPr>
                <w:rFonts w:hint="eastAsia"/>
                <w:szCs w:val="21"/>
              </w:rPr>
              <w:t>自動車で、学校で、駅で、</w:t>
            </w:r>
          </w:p>
          <w:p w:rsidR="00AA69D7" w:rsidRDefault="00AA69D7" w:rsidP="00B807D4">
            <w:pPr>
              <w:rPr>
                <w:szCs w:val="21"/>
              </w:rPr>
            </w:pPr>
            <w:r>
              <w:rPr>
                <w:rFonts w:hint="eastAsia"/>
                <w:szCs w:val="21"/>
              </w:rPr>
              <w:t>レストランで、ホテルで、</w:t>
            </w:r>
          </w:p>
          <w:p w:rsidR="00AA69D7" w:rsidRDefault="00AA69D7" w:rsidP="00B807D4">
            <w:pPr>
              <w:rPr>
                <w:szCs w:val="21"/>
              </w:rPr>
            </w:pPr>
            <w:r>
              <w:rPr>
                <w:rFonts w:hint="eastAsia"/>
                <w:szCs w:val="21"/>
              </w:rPr>
              <w:t>携帯電話ショップで</w:t>
            </w:r>
          </w:p>
          <w:p w:rsidR="005A0050" w:rsidRDefault="005A0050" w:rsidP="00B807D4">
            <w:pPr>
              <w:rPr>
                <w:szCs w:val="21"/>
              </w:rPr>
            </w:pPr>
          </w:p>
          <w:p w:rsidR="005A0050" w:rsidRDefault="005A0050" w:rsidP="00B807D4">
            <w:pPr>
              <w:rPr>
                <w:szCs w:val="21"/>
              </w:rPr>
            </w:pPr>
            <w:r>
              <w:rPr>
                <w:rFonts w:hint="eastAsia"/>
                <w:szCs w:val="21"/>
              </w:rPr>
              <w:t>曖昧事例を</w:t>
            </w:r>
            <w:r w:rsidR="003F67A1">
              <w:rPr>
                <w:rFonts w:hint="eastAsia"/>
                <w:szCs w:val="21"/>
              </w:rPr>
              <w:t>考える</w:t>
            </w:r>
            <w:r>
              <w:rPr>
                <w:rFonts w:hint="eastAsia"/>
                <w:szCs w:val="21"/>
              </w:rPr>
              <w:t>上で必要な、倫理観や規範意識の意味について説明する。</w:t>
            </w:r>
          </w:p>
          <w:p w:rsidR="005A0050" w:rsidRDefault="005A0050" w:rsidP="00B807D4">
            <w:pPr>
              <w:rPr>
                <w:szCs w:val="21"/>
              </w:rPr>
            </w:pPr>
          </w:p>
          <w:p w:rsidR="005A0050" w:rsidRDefault="004B364F" w:rsidP="00B807D4">
            <w:pPr>
              <w:rPr>
                <w:szCs w:val="21"/>
              </w:rPr>
            </w:pPr>
            <w:r>
              <w:rPr>
                <w:rFonts w:hint="eastAsia"/>
                <w:szCs w:val="21"/>
              </w:rPr>
              <w:t>生徒から出た回答をもとに（もし出ない場合は、想定される回答を提示し、それも踏まえて）、充電できる</w:t>
            </w:r>
            <w:r w:rsidR="000D503C">
              <w:rPr>
                <w:rFonts w:hint="eastAsia"/>
                <w:szCs w:val="21"/>
              </w:rPr>
              <w:t>場所</w:t>
            </w:r>
            <w:r>
              <w:rPr>
                <w:rFonts w:hint="eastAsia"/>
                <w:szCs w:val="21"/>
              </w:rPr>
              <w:t>と充電できない</w:t>
            </w:r>
            <w:r w:rsidR="000D503C">
              <w:rPr>
                <w:rFonts w:hint="eastAsia"/>
                <w:szCs w:val="21"/>
              </w:rPr>
              <w:t>場所</w:t>
            </w:r>
            <w:r>
              <w:rPr>
                <w:rFonts w:hint="eastAsia"/>
                <w:szCs w:val="21"/>
              </w:rPr>
              <w:t>をグループで考えさせ、線引きさせる。</w:t>
            </w:r>
          </w:p>
          <w:p w:rsidR="004B364F" w:rsidRDefault="004B364F" w:rsidP="00B807D4">
            <w:pPr>
              <w:rPr>
                <w:szCs w:val="21"/>
              </w:rPr>
            </w:pPr>
            <w:r>
              <w:rPr>
                <w:rFonts w:hint="eastAsia"/>
                <w:szCs w:val="21"/>
              </w:rPr>
              <w:t>【思考・判断・表現】</w:t>
            </w:r>
            <w:r w:rsidR="00E84EAD">
              <w:rPr>
                <w:rFonts w:hint="eastAsia"/>
                <w:szCs w:val="21"/>
              </w:rPr>
              <w:t>ワークシート</w:t>
            </w:r>
          </w:p>
          <w:p w:rsidR="005A0050" w:rsidRDefault="005A0050" w:rsidP="00B807D4">
            <w:pPr>
              <w:rPr>
                <w:szCs w:val="21"/>
              </w:rPr>
            </w:pPr>
          </w:p>
          <w:p w:rsidR="005A0050" w:rsidRPr="00CB706F" w:rsidRDefault="00E84EAD" w:rsidP="00B807D4">
            <w:pPr>
              <w:rPr>
                <w:szCs w:val="21"/>
              </w:rPr>
            </w:pPr>
            <w:r>
              <w:rPr>
                <w:rFonts w:hint="eastAsia"/>
                <w:szCs w:val="21"/>
              </w:rPr>
              <w:t>代表者が発表する。結論とその理由を述べさせる。</w:t>
            </w:r>
          </w:p>
        </w:tc>
        <w:tc>
          <w:tcPr>
            <w:tcW w:w="2724" w:type="dxa"/>
          </w:tcPr>
          <w:p w:rsidR="00B757F5" w:rsidRDefault="005065DE" w:rsidP="00B807D4">
            <w:pPr>
              <w:ind w:left="210" w:hangingChars="100" w:hanging="210"/>
              <w:rPr>
                <w:szCs w:val="21"/>
              </w:rPr>
            </w:pPr>
            <w:r>
              <w:rPr>
                <w:rFonts w:hint="eastAsia"/>
                <w:szCs w:val="21"/>
              </w:rPr>
              <w:t>ワークシート</w:t>
            </w: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5A0050" w:rsidP="00B807D4">
            <w:pPr>
              <w:ind w:left="210" w:hangingChars="100" w:hanging="210"/>
              <w:rPr>
                <w:szCs w:val="21"/>
              </w:rPr>
            </w:pPr>
          </w:p>
          <w:p w:rsidR="005A0050" w:rsidRDefault="004B364F" w:rsidP="00B807D4">
            <w:pPr>
              <w:ind w:left="210" w:hangingChars="100" w:hanging="210"/>
              <w:rPr>
                <w:szCs w:val="21"/>
              </w:rPr>
            </w:pPr>
            <w:r>
              <w:rPr>
                <w:rFonts w:hint="eastAsia"/>
                <w:szCs w:val="21"/>
              </w:rPr>
              <w:t>ワークシート</w:t>
            </w:r>
          </w:p>
          <w:p w:rsidR="005A0050" w:rsidRPr="00CB706F" w:rsidRDefault="005A0050" w:rsidP="00B807D4">
            <w:pPr>
              <w:ind w:left="210" w:hangingChars="100" w:hanging="210"/>
              <w:rPr>
                <w:szCs w:val="21"/>
              </w:rPr>
            </w:pPr>
          </w:p>
        </w:tc>
      </w:tr>
      <w:tr w:rsidR="00B757F5" w:rsidRPr="00CB706F" w:rsidTr="00326044">
        <w:trPr>
          <w:trHeight w:val="2197"/>
        </w:trPr>
        <w:tc>
          <w:tcPr>
            <w:tcW w:w="2177" w:type="dxa"/>
          </w:tcPr>
          <w:p w:rsidR="00B757F5" w:rsidRPr="00CB706F" w:rsidRDefault="00E84EAD" w:rsidP="00B807D4">
            <w:pPr>
              <w:rPr>
                <w:szCs w:val="21"/>
              </w:rPr>
            </w:pPr>
            <w:r>
              <w:rPr>
                <w:rFonts w:hint="eastAsia"/>
                <w:szCs w:val="21"/>
              </w:rPr>
              <w:t>他のクラスメイトが行った線引きを踏まえて、自分自身の考えを整理する。感想を記入する。</w:t>
            </w:r>
          </w:p>
        </w:tc>
        <w:tc>
          <w:tcPr>
            <w:tcW w:w="693" w:type="dxa"/>
          </w:tcPr>
          <w:p w:rsidR="00B757F5" w:rsidRPr="00CB706F" w:rsidRDefault="00B757F5" w:rsidP="00B807D4">
            <w:pPr>
              <w:rPr>
                <w:szCs w:val="21"/>
              </w:rPr>
            </w:pPr>
            <w:r w:rsidRPr="00CB706F">
              <w:rPr>
                <w:rFonts w:hint="eastAsia"/>
                <w:szCs w:val="21"/>
              </w:rPr>
              <w:t>終末</w:t>
            </w:r>
          </w:p>
          <w:p w:rsidR="00B757F5" w:rsidRPr="00CB706F" w:rsidRDefault="00994A22" w:rsidP="00B807D4">
            <w:pPr>
              <w:rPr>
                <w:szCs w:val="21"/>
              </w:rPr>
            </w:pPr>
            <w:r>
              <w:rPr>
                <w:rFonts w:hint="eastAsia"/>
                <w:szCs w:val="21"/>
              </w:rPr>
              <w:t>１０</w:t>
            </w:r>
            <w:r w:rsidR="005A0050">
              <w:rPr>
                <w:rFonts w:hint="eastAsia"/>
                <w:szCs w:val="21"/>
              </w:rPr>
              <w:t xml:space="preserve">　</w:t>
            </w:r>
          </w:p>
          <w:p w:rsidR="00B757F5" w:rsidRPr="00CB706F" w:rsidRDefault="00B757F5" w:rsidP="00B807D4">
            <w:pPr>
              <w:rPr>
                <w:szCs w:val="21"/>
              </w:rPr>
            </w:pPr>
            <w:r w:rsidRPr="00CB706F">
              <w:rPr>
                <w:rFonts w:hint="eastAsia"/>
                <w:szCs w:val="21"/>
              </w:rPr>
              <w:t xml:space="preserve">　分</w:t>
            </w:r>
          </w:p>
        </w:tc>
        <w:tc>
          <w:tcPr>
            <w:tcW w:w="4077" w:type="dxa"/>
          </w:tcPr>
          <w:p w:rsidR="00B757F5" w:rsidRDefault="00E84EAD" w:rsidP="00B807D4">
            <w:pPr>
              <w:rPr>
                <w:szCs w:val="21"/>
              </w:rPr>
            </w:pPr>
            <w:r>
              <w:rPr>
                <w:rFonts w:hint="eastAsia"/>
                <w:szCs w:val="21"/>
              </w:rPr>
              <w:t>出された意見からクラス全体が、どのような理由で、線引きを行ったのかを確認させる。</w:t>
            </w:r>
          </w:p>
          <w:p w:rsidR="00E84EAD" w:rsidRDefault="00E84EAD" w:rsidP="00B807D4">
            <w:pPr>
              <w:rPr>
                <w:szCs w:val="21"/>
              </w:rPr>
            </w:pPr>
          </w:p>
          <w:p w:rsidR="00E84EAD" w:rsidRDefault="00E84EAD" w:rsidP="00B807D4">
            <w:pPr>
              <w:rPr>
                <w:szCs w:val="21"/>
              </w:rPr>
            </w:pPr>
            <w:r>
              <w:rPr>
                <w:rFonts w:hint="eastAsia"/>
                <w:szCs w:val="21"/>
              </w:rPr>
              <w:t>本時の感想を記入させる。</w:t>
            </w:r>
          </w:p>
          <w:p w:rsidR="00E84EAD" w:rsidRPr="00CB706F" w:rsidRDefault="00E84EAD" w:rsidP="00B807D4">
            <w:pPr>
              <w:rPr>
                <w:szCs w:val="21"/>
              </w:rPr>
            </w:pPr>
            <w:r>
              <w:rPr>
                <w:rFonts w:hint="eastAsia"/>
                <w:szCs w:val="21"/>
              </w:rPr>
              <w:t>【知識・理解】ワークシート</w:t>
            </w:r>
          </w:p>
        </w:tc>
        <w:tc>
          <w:tcPr>
            <w:tcW w:w="2724" w:type="dxa"/>
          </w:tcPr>
          <w:p w:rsidR="00B757F5" w:rsidRDefault="00B757F5" w:rsidP="00B807D4">
            <w:pPr>
              <w:ind w:left="210" w:hangingChars="100" w:hanging="210"/>
              <w:rPr>
                <w:szCs w:val="21"/>
              </w:rPr>
            </w:pPr>
          </w:p>
          <w:p w:rsidR="00E84EAD" w:rsidRDefault="00E84EAD" w:rsidP="00B807D4">
            <w:pPr>
              <w:ind w:left="210" w:hangingChars="100" w:hanging="210"/>
              <w:rPr>
                <w:szCs w:val="21"/>
              </w:rPr>
            </w:pPr>
          </w:p>
          <w:p w:rsidR="00E84EAD" w:rsidRDefault="00E84EAD" w:rsidP="00B807D4">
            <w:pPr>
              <w:ind w:left="210" w:hangingChars="100" w:hanging="210"/>
              <w:rPr>
                <w:szCs w:val="21"/>
              </w:rPr>
            </w:pPr>
          </w:p>
          <w:p w:rsidR="00E84EAD" w:rsidRDefault="00E84EAD" w:rsidP="00B807D4">
            <w:pPr>
              <w:ind w:left="210" w:hangingChars="100" w:hanging="210"/>
              <w:rPr>
                <w:szCs w:val="21"/>
              </w:rPr>
            </w:pPr>
          </w:p>
          <w:p w:rsidR="00E84EAD" w:rsidRPr="00CB706F" w:rsidRDefault="00E84EAD" w:rsidP="00B807D4">
            <w:pPr>
              <w:ind w:left="210" w:hangingChars="100" w:hanging="210"/>
              <w:rPr>
                <w:szCs w:val="21"/>
              </w:rPr>
            </w:pPr>
            <w:r>
              <w:rPr>
                <w:rFonts w:hint="eastAsia"/>
                <w:szCs w:val="21"/>
              </w:rPr>
              <w:t>ワークシート</w:t>
            </w:r>
          </w:p>
        </w:tc>
      </w:tr>
    </w:tbl>
    <w:p w:rsidR="00276761" w:rsidRDefault="00276761"/>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7508"/>
      </w:tblGrid>
      <w:tr w:rsidR="002C022A" w:rsidRPr="00CB706F" w:rsidTr="00276761">
        <w:trPr>
          <w:trHeight w:val="558"/>
        </w:trPr>
        <w:tc>
          <w:tcPr>
            <w:tcW w:w="9671" w:type="dxa"/>
            <w:gridSpan w:val="2"/>
          </w:tcPr>
          <w:p w:rsidR="002C022A" w:rsidRPr="00CB706F" w:rsidRDefault="002C022A" w:rsidP="00B757F5">
            <w:pPr>
              <w:numPr>
                <w:ilvl w:val="0"/>
                <w:numId w:val="2"/>
              </w:numPr>
              <w:rPr>
                <w:rFonts w:ascii="ＭＳ ゴシック" w:eastAsia="ＭＳ ゴシック" w:hAnsi="ＭＳ ゴシック"/>
                <w:szCs w:val="21"/>
              </w:rPr>
            </w:pPr>
            <w:r w:rsidRPr="00CB706F">
              <w:rPr>
                <w:rFonts w:ascii="ＭＳ ゴシック" w:eastAsia="ＭＳ ゴシック" w:hAnsi="ＭＳ ゴシック" w:hint="eastAsia"/>
                <w:szCs w:val="21"/>
              </w:rPr>
              <w:lastRenderedPageBreak/>
              <w:t>評価</w:t>
            </w:r>
          </w:p>
        </w:tc>
      </w:tr>
      <w:tr w:rsidR="002C022A" w:rsidRPr="00CB706F" w:rsidTr="00276761">
        <w:trPr>
          <w:trHeight w:val="870"/>
        </w:trPr>
        <w:tc>
          <w:tcPr>
            <w:tcW w:w="2163" w:type="dxa"/>
            <w:vAlign w:val="center"/>
          </w:tcPr>
          <w:p w:rsidR="002C022A" w:rsidRPr="00CB706F" w:rsidRDefault="002C022A" w:rsidP="00B807D4">
            <w:pPr>
              <w:jc w:val="center"/>
              <w:rPr>
                <w:rFonts w:ascii="ＭＳ ゴシック" w:eastAsia="ＭＳ ゴシック" w:hAnsi="ＭＳ ゴシック"/>
                <w:szCs w:val="21"/>
              </w:rPr>
            </w:pPr>
            <w:r w:rsidRPr="00CB706F">
              <w:rPr>
                <w:rFonts w:ascii="ＭＳ ゴシック" w:eastAsia="ＭＳ ゴシック" w:hAnsi="ＭＳ ゴシック" w:hint="eastAsia"/>
                <w:szCs w:val="21"/>
              </w:rPr>
              <w:t>本時の評価規準</w:t>
            </w:r>
          </w:p>
        </w:tc>
        <w:tc>
          <w:tcPr>
            <w:tcW w:w="7508" w:type="dxa"/>
            <w:vAlign w:val="bottom"/>
          </w:tcPr>
          <w:p w:rsidR="00E76A44" w:rsidRDefault="001C2503" w:rsidP="00B807D4">
            <w:pPr>
              <w:ind w:left="420" w:hangingChars="200" w:hanging="420"/>
              <w:rPr>
                <w:szCs w:val="21"/>
              </w:rPr>
            </w:pPr>
            <w:r>
              <w:rPr>
                <w:rFonts w:hint="eastAsia"/>
                <w:szCs w:val="21"/>
              </w:rPr>
              <w:t>【思考・判断・表現】充電</w:t>
            </w:r>
            <w:r w:rsidR="000D503C">
              <w:rPr>
                <w:rFonts w:hint="eastAsia"/>
                <w:szCs w:val="21"/>
              </w:rPr>
              <w:t>場所</w:t>
            </w:r>
            <w:r>
              <w:rPr>
                <w:rFonts w:hint="eastAsia"/>
                <w:szCs w:val="21"/>
              </w:rPr>
              <w:t>の線引きができ</w:t>
            </w:r>
            <w:r w:rsidR="00E76A44">
              <w:rPr>
                <w:rFonts w:hint="eastAsia"/>
                <w:szCs w:val="21"/>
              </w:rPr>
              <w:t>、その理由をまとめることが</w:t>
            </w:r>
          </w:p>
          <w:p w:rsidR="002C022A" w:rsidRDefault="00E76A44" w:rsidP="00E76A44">
            <w:pPr>
              <w:ind w:leftChars="200" w:left="420" w:firstLineChars="800" w:firstLine="1680"/>
              <w:rPr>
                <w:szCs w:val="21"/>
              </w:rPr>
            </w:pPr>
            <w:r>
              <w:rPr>
                <w:rFonts w:hint="eastAsia"/>
                <w:szCs w:val="21"/>
              </w:rPr>
              <w:t>できる。</w:t>
            </w:r>
          </w:p>
          <w:p w:rsidR="001C2503" w:rsidRDefault="001C2503" w:rsidP="00B807D4">
            <w:pPr>
              <w:ind w:left="420" w:hangingChars="200" w:hanging="420"/>
              <w:rPr>
                <w:szCs w:val="21"/>
              </w:rPr>
            </w:pPr>
            <w:r>
              <w:rPr>
                <w:rFonts w:hint="eastAsia"/>
                <w:szCs w:val="21"/>
              </w:rPr>
              <w:t>【知識・理解】倫理的、規範意識に触れながら、充電</w:t>
            </w:r>
            <w:r w:rsidR="000D503C">
              <w:rPr>
                <w:rFonts w:hint="eastAsia"/>
                <w:szCs w:val="21"/>
              </w:rPr>
              <w:t>場所</w:t>
            </w:r>
            <w:r>
              <w:rPr>
                <w:rFonts w:hint="eastAsia"/>
                <w:szCs w:val="21"/>
              </w:rPr>
              <w:t>についての感想を</w:t>
            </w:r>
          </w:p>
          <w:p w:rsidR="001C2503" w:rsidRPr="00CB706F" w:rsidRDefault="001C2503" w:rsidP="001C2503">
            <w:pPr>
              <w:ind w:leftChars="200" w:left="420" w:firstLineChars="500" w:firstLine="1050"/>
              <w:rPr>
                <w:szCs w:val="21"/>
              </w:rPr>
            </w:pPr>
            <w:r>
              <w:rPr>
                <w:rFonts w:hint="eastAsia"/>
                <w:szCs w:val="21"/>
              </w:rPr>
              <w:t>まとめることができる。</w:t>
            </w:r>
          </w:p>
        </w:tc>
      </w:tr>
      <w:tr w:rsidR="002C022A" w:rsidRPr="00CB706F" w:rsidTr="00276761">
        <w:trPr>
          <w:trHeight w:val="870"/>
        </w:trPr>
        <w:tc>
          <w:tcPr>
            <w:tcW w:w="2163" w:type="dxa"/>
            <w:vAlign w:val="center"/>
          </w:tcPr>
          <w:p w:rsidR="002C022A" w:rsidRPr="00CB706F" w:rsidRDefault="002C022A" w:rsidP="00B807D4">
            <w:pPr>
              <w:jc w:val="center"/>
              <w:rPr>
                <w:rFonts w:ascii="ＭＳ ゴシック" w:eastAsia="ＭＳ ゴシック" w:hAnsi="ＭＳ ゴシック"/>
                <w:szCs w:val="21"/>
              </w:rPr>
            </w:pPr>
            <w:r w:rsidRPr="00CB706F">
              <w:rPr>
                <w:rFonts w:ascii="ＭＳ ゴシック" w:eastAsia="ＭＳ ゴシック" w:hAnsi="ＭＳ ゴシック" w:hint="eastAsia"/>
                <w:szCs w:val="21"/>
              </w:rPr>
              <w:t>十分満足できると判断される生徒の姿</w:t>
            </w:r>
          </w:p>
        </w:tc>
        <w:tc>
          <w:tcPr>
            <w:tcW w:w="7508" w:type="dxa"/>
            <w:vAlign w:val="center"/>
          </w:tcPr>
          <w:p w:rsidR="001C2503" w:rsidRDefault="001C2503" w:rsidP="001C2503">
            <w:pPr>
              <w:ind w:left="420" w:hangingChars="200" w:hanging="420"/>
              <w:rPr>
                <w:szCs w:val="21"/>
              </w:rPr>
            </w:pPr>
            <w:r>
              <w:rPr>
                <w:rFonts w:hint="eastAsia"/>
                <w:szCs w:val="21"/>
              </w:rPr>
              <w:t>【思考・判断・表現】充電</w:t>
            </w:r>
            <w:r w:rsidR="000D503C">
              <w:rPr>
                <w:rFonts w:hint="eastAsia"/>
                <w:szCs w:val="21"/>
              </w:rPr>
              <w:t>場所</w:t>
            </w:r>
            <w:r>
              <w:rPr>
                <w:rFonts w:hint="eastAsia"/>
                <w:szCs w:val="21"/>
              </w:rPr>
              <w:t>の線引きができ、その理由を</w:t>
            </w:r>
            <w:r w:rsidR="00E76A44">
              <w:rPr>
                <w:rFonts w:hint="eastAsia"/>
                <w:szCs w:val="21"/>
              </w:rPr>
              <w:t>まとめ</w:t>
            </w:r>
            <w:r>
              <w:rPr>
                <w:rFonts w:hint="eastAsia"/>
                <w:szCs w:val="21"/>
              </w:rPr>
              <w:t>、相手に</w:t>
            </w:r>
          </w:p>
          <w:p w:rsidR="001C2503" w:rsidRDefault="001C2503" w:rsidP="001C2503">
            <w:pPr>
              <w:ind w:leftChars="200" w:left="420" w:firstLineChars="800" w:firstLine="1680"/>
              <w:rPr>
                <w:szCs w:val="21"/>
              </w:rPr>
            </w:pPr>
            <w:r>
              <w:rPr>
                <w:rFonts w:hint="eastAsia"/>
                <w:szCs w:val="21"/>
              </w:rPr>
              <w:t>伝えることができる。</w:t>
            </w:r>
          </w:p>
          <w:p w:rsidR="001C2503" w:rsidRDefault="001C2503" w:rsidP="001C2503">
            <w:pPr>
              <w:ind w:left="420" w:hangingChars="200" w:hanging="420"/>
              <w:rPr>
                <w:szCs w:val="21"/>
              </w:rPr>
            </w:pPr>
            <w:r>
              <w:rPr>
                <w:rFonts w:hint="eastAsia"/>
                <w:szCs w:val="21"/>
              </w:rPr>
              <w:t>【知識・理解】倫理的、規範意識を踏まえ、かつ自分自身の経験を踏まえ</w:t>
            </w:r>
          </w:p>
          <w:p w:rsidR="002C022A" w:rsidRPr="00CB706F" w:rsidRDefault="001C2503" w:rsidP="000D503C">
            <w:pPr>
              <w:ind w:leftChars="200" w:left="420" w:firstLineChars="500" w:firstLine="1050"/>
              <w:rPr>
                <w:szCs w:val="21"/>
              </w:rPr>
            </w:pPr>
            <w:r>
              <w:rPr>
                <w:rFonts w:hint="eastAsia"/>
                <w:szCs w:val="21"/>
              </w:rPr>
              <w:t>ながら、充電</w:t>
            </w:r>
            <w:r w:rsidR="000D503C">
              <w:rPr>
                <w:rFonts w:hint="eastAsia"/>
                <w:szCs w:val="21"/>
              </w:rPr>
              <w:t>場所</w:t>
            </w:r>
            <w:r>
              <w:rPr>
                <w:rFonts w:hint="eastAsia"/>
                <w:szCs w:val="21"/>
              </w:rPr>
              <w:t>についての感想をまとめることができる。</w:t>
            </w:r>
          </w:p>
        </w:tc>
      </w:tr>
      <w:tr w:rsidR="002C022A" w:rsidRPr="00CB706F" w:rsidTr="00276761">
        <w:trPr>
          <w:trHeight w:val="870"/>
        </w:trPr>
        <w:tc>
          <w:tcPr>
            <w:tcW w:w="2163" w:type="dxa"/>
            <w:vAlign w:val="center"/>
          </w:tcPr>
          <w:p w:rsidR="002C022A" w:rsidRPr="00CB706F" w:rsidRDefault="002C022A" w:rsidP="00B807D4">
            <w:pPr>
              <w:jc w:val="center"/>
              <w:rPr>
                <w:rFonts w:ascii="ＭＳ ゴシック" w:eastAsia="ＭＳ ゴシック" w:hAnsi="ＭＳ ゴシック"/>
                <w:szCs w:val="21"/>
              </w:rPr>
            </w:pPr>
            <w:r w:rsidRPr="00CB706F">
              <w:rPr>
                <w:rFonts w:ascii="ＭＳ ゴシック" w:eastAsia="ＭＳ ゴシック" w:hAnsi="ＭＳ ゴシック" w:hint="eastAsia"/>
                <w:szCs w:val="21"/>
              </w:rPr>
              <w:t>支援が必要とされる</w:t>
            </w:r>
          </w:p>
          <w:p w:rsidR="002C022A" w:rsidRPr="00CB706F" w:rsidRDefault="002C022A" w:rsidP="00B807D4">
            <w:pPr>
              <w:jc w:val="center"/>
              <w:rPr>
                <w:rFonts w:ascii="ＭＳ ゴシック" w:eastAsia="ＭＳ ゴシック" w:hAnsi="ＭＳ ゴシック"/>
                <w:szCs w:val="21"/>
              </w:rPr>
            </w:pPr>
            <w:r w:rsidRPr="00CB706F">
              <w:rPr>
                <w:rFonts w:ascii="ＭＳ ゴシック" w:eastAsia="ＭＳ ゴシック" w:hAnsi="ＭＳ ゴシック" w:hint="eastAsia"/>
                <w:szCs w:val="21"/>
              </w:rPr>
              <w:t>生徒への支援方法</w:t>
            </w:r>
          </w:p>
        </w:tc>
        <w:tc>
          <w:tcPr>
            <w:tcW w:w="7508" w:type="dxa"/>
            <w:vAlign w:val="center"/>
          </w:tcPr>
          <w:p w:rsidR="00973E60" w:rsidRDefault="00E76A44" w:rsidP="00E76A44">
            <w:pPr>
              <w:ind w:left="420" w:hangingChars="200" w:hanging="420"/>
              <w:rPr>
                <w:szCs w:val="21"/>
              </w:rPr>
            </w:pPr>
            <w:r>
              <w:rPr>
                <w:rFonts w:hint="eastAsia"/>
                <w:szCs w:val="21"/>
              </w:rPr>
              <w:t>【思考・判断・表現】充電</w:t>
            </w:r>
            <w:r w:rsidR="000D503C">
              <w:rPr>
                <w:rFonts w:hint="eastAsia"/>
                <w:szCs w:val="21"/>
              </w:rPr>
              <w:t>場所</w:t>
            </w:r>
            <w:r>
              <w:rPr>
                <w:rFonts w:hint="eastAsia"/>
                <w:szCs w:val="21"/>
              </w:rPr>
              <w:t>の線引きができるが、その理由をまとめられ</w:t>
            </w:r>
          </w:p>
          <w:p w:rsidR="00973E60" w:rsidRDefault="00E76A44" w:rsidP="00973E60">
            <w:pPr>
              <w:ind w:leftChars="200" w:left="420" w:firstLineChars="800" w:firstLine="1680"/>
              <w:rPr>
                <w:szCs w:val="21"/>
              </w:rPr>
            </w:pPr>
            <w:r>
              <w:rPr>
                <w:rFonts w:hint="eastAsia"/>
                <w:szCs w:val="21"/>
              </w:rPr>
              <w:t>ない生徒には、</w:t>
            </w:r>
            <w:r w:rsidR="00BD1BEF">
              <w:rPr>
                <w:rFonts w:hint="eastAsia"/>
                <w:szCs w:val="21"/>
              </w:rPr>
              <w:t>教員が問いかけを行い、自分自身の考え</w:t>
            </w:r>
          </w:p>
          <w:p w:rsidR="00E76A44" w:rsidRDefault="00BD1BEF" w:rsidP="00973E60">
            <w:pPr>
              <w:ind w:leftChars="200" w:left="420" w:firstLineChars="800" w:firstLine="1680"/>
              <w:rPr>
                <w:szCs w:val="21"/>
              </w:rPr>
            </w:pPr>
            <w:r>
              <w:rPr>
                <w:rFonts w:hint="eastAsia"/>
                <w:szCs w:val="21"/>
              </w:rPr>
              <w:t>を整理させる。</w:t>
            </w:r>
          </w:p>
          <w:p w:rsidR="00BD1BEF" w:rsidRDefault="00E76A44" w:rsidP="00BD1BEF">
            <w:pPr>
              <w:ind w:left="420" w:hangingChars="200" w:hanging="420"/>
              <w:rPr>
                <w:szCs w:val="21"/>
              </w:rPr>
            </w:pPr>
            <w:r>
              <w:rPr>
                <w:rFonts w:hint="eastAsia"/>
                <w:szCs w:val="21"/>
              </w:rPr>
              <w:t>【知識・理解】</w:t>
            </w:r>
            <w:r w:rsidR="00BD1BEF">
              <w:rPr>
                <w:rFonts w:hint="eastAsia"/>
                <w:szCs w:val="21"/>
              </w:rPr>
              <w:t>感想の記入が困難な生徒には、教員が感想をまとめるポイント</w:t>
            </w:r>
          </w:p>
          <w:p w:rsidR="002C022A" w:rsidRPr="00CB706F" w:rsidRDefault="00BD1BEF" w:rsidP="00BD1BEF">
            <w:pPr>
              <w:ind w:left="420" w:hangingChars="200" w:hanging="420"/>
              <w:rPr>
                <w:szCs w:val="21"/>
              </w:rPr>
            </w:pPr>
            <w:r>
              <w:rPr>
                <w:rFonts w:hint="eastAsia"/>
                <w:szCs w:val="21"/>
              </w:rPr>
              <w:t xml:space="preserve">　　　　　　　を伝える。</w:t>
            </w:r>
          </w:p>
        </w:tc>
      </w:tr>
      <w:tr w:rsidR="002C022A" w:rsidRPr="00CB706F" w:rsidTr="00DB0A04">
        <w:trPr>
          <w:trHeight w:val="619"/>
        </w:trPr>
        <w:tc>
          <w:tcPr>
            <w:tcW w:w="9671" w:type="dxa"/>
            <w:gridSpan w:val="2"/>
            <w:vAlign w:val="center"/>
          </w:tcPr>
          <w:p w:rsidR="00B807A7" w:rsidRPr="00CB706F" w:rsidRDefault="002C022A" w:rsidP="00B807D4">
            <w:pPr>
              <w:rPr>
                <w:szCs w:val="21"/>
              </w:rPr>
            </w:pPr>
            <w:r w:rsidRPr="00CB706F">
              <w:rPr>
                <w:rFonts w:hint="eastAsia"/>
                <w:szCs w:val="21"/>
              </w:rPr>
              <w:t>その他：</w:t>
            </w:r>
          </w:p>
        </w:tc>
      </w:tr>
    </w:tbl>
    <w:p w:rsidR="002C022A" w:rsidRPr="00E251E8" w:rsidRDefault="002C022A" w:rsidP="00B757F5">
      <w:pPr>
        <w:rPr>
          <w:rFonts w:ascii="ＭＳ 明朝" w:hAnsi="ＭＳ 明朝"/>
          <w:szCs w:val="21"/>
        </w:rPr>
      </w:pPr>
    </w:p>
    <w:sectPr w:rsidR="002C022A" w:rsidRPr="00E251E8" w:rsidSect="00DB0A04">
      <w:footerReference w:type="even" r:id="rId8"/>
      <w:pgSz w:w="11906" w:h="16838" w:code="9"/>
      <w:pgMar w:top="1191" w:right="1134" w:bottom="1134" w:left="1134" w:header="851" w:footer="992"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4D" w:rsidRDefault="00915A4D">
      <w:r>
        <w:separator/>
      </w:r>
    </w:p>
  </w:endnote>
  <w:endnote w:type="continuationSeparator" w:id="0">
    <w:p w:rsidR="00915A4D" w:rsidRDefault="0091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2A" w:rsidRDefault="002C022A" w:rsidP="000E5A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022A" w:rsidRDefault="002C02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4D" w:rsidRDefault="00915A4D">
      <w:r>
        <w:separator/>
      </w:r>
    </w:p>
  </w:footnote>
  <w:footnote w:type="continuationSeparator" w:id="0">
    <w:p w:rsidR="00915A4D" w:rsidRDefault="00915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4D43"/>
    <w:multiLevelType w:val="hybridMultilevel"/>
    <w:tmpl w:val="ECE2282C"/>
    <w:lvl w:ilvl="0" w:tplc="8D92A38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1B7A79"/>
    <w:multiLevelType w:val="hybridMultilevel"/>
    <w:tmpl w:val="30942DF8"/>
    <w:lvl w:ilvl="0" w:tplc="73B450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C766E"/>
    <w:multiLevelType w:val="hybridMultilevel"/>
    <w:tmpl w:val="A4AC03A2"/>
    <w:lvl w:ilvl="0" w:tplc="05805F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AF757D"/>
    <w:multiLevelType w:val="hybridMultilevel"/>
    <w:tmpl w:val="29445858"/>
    <w:lvl w:ilvl="0" w:tplc="4DC636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F73"/>
    <w:rsid w:val="000557D0"/>
    <w:rsid w:val="00070161"/>
    <w:rsid w:val="00085063"/>
    <w:rsid w:val="000D503C"/>
    <w:rsid w:val="000D66CE"/>
    <w:rsid w:val="000E5AC9"/>
    <w:rsid w:val="000F02A7"/>
    <w:rsid w:val="000F2965"/>
    <w:rsid w:val="00101D96"/>
    <w:rsid w:val="00121784"/>
    <w:rsid w:val="00133E8C"/>
    <w:rsid w:val="00135EF9"/>
    <w:rsid w:val="00157C50"/>
    <w:rsid w:val="00170F73"/>
    <w:rsid w:val="001759D6"/>
    <w:rsid w:val="001B033F"/>
    <w:rsid w:val="001C07CF"/>
    <w:rsid w:val="001C2503"/>
    <w:rsid w:val="001E2CB1"/>
    <w:rsid w:val="002669C4"/>
    <w:rsid w:val="002704C2"/>
    <w:rsid w:val="00276761"/>
    <w:rsid w:val="00285CFE"/>
    <w:rsid w:val="002A4FAF"/>
    <w:rsid w:val="002C022A"/>
    <w:rsid w:val="002C2F93"/>
    <w:rsid w:val="002D58F7"/>
    <w:rsid w:val="002E4E06"/>
    <w:rsid w:val="00303266"/>
    <w:rsid w:val="00326044"/>
    <w:rsid w:val="003725A8"/>
    <w:rsid w:val="00391095"/>
    <w:rsid w:val="003A64D7"/>
    <w:rsid w:val="003E0948"/>
    <w:rsid w:val="003F67A1"/>
    <w:rsid w:val="00412235"/>
    <w:rsid w:val="00437C64"/>
    <w:rsid w:val="00442E4F"/>
    <w:rsid w:val="004A0834"/>
    <w:rsid w:val="004B364F"/>
    <w:rsid w:val="004B371B"/>
    <w:rsid w:val="004C28CE"/>
    <w:rsid w:val="004F0E4D"/>
    <w:rsid w:val="004F7777"/>
    <w:rsid w:val="00503ED1"/>
    <w:rsid w:val="005065DE"/>
    <w:rsid w:val="0058732F"/>
    <w:rsid w:val="00587D1E"/>
    <w:rsid w:val="005959EE"/>
    <w:rsid w:val="00597291"/>
    <w:rsid w:val="005A0050"/>
    <w:rsid w:val="005A5F9A"/>
    <w:rsid w:val="005E0692"/>
    <w:rsid w:val="005E2A0E"/>
    <w:rsid w:val="006178D6"/>
    <w:rsid w:val="00621D79"/>
    <w:rsid w:val="006247BA"/>
    <w:rsid w:val="0062743A"/>
    <w:rsid w:val="006731FE"/>
    <w:rsid w:val="006801CC"/>
    <w:rsid w:val="0068290C"/>
    <w:rsid w:val="006B7991"/>
    <w:rsid w:val="007007D3"/>
    <w:rsid w:val="007024C6"/>
    <w:rsid w:val="00711FD6"/>
    <w:rsid w:val="00755F33"/>
    <w:rsid w:val="00764574"/>
    <w:rsid w:val="0078201B"/>
    <w:rsid w:val="007A156B"/>
    <w:rsid w:val="007A40F4"/>
    <w:rsid w:val="007A494E"/>
    <w:rsid w:val="007A665C"/>
    <w:rsid w:val="007C26B0"/>
    <w:rsid w:val="007D226D"/>
    <w:rsid w:val="007D7642"/>
    <w:rsid w:val="007E7C5E"/>
    <w:rsid w:val="00816BDC"/>
    <w:rsid w:val="00822F0B"/>
    <w:rsid w:val="00863146"/>
    <w:rsid w:val="008832DD"/>
    <w:rsid w:val="008B69E5"/>
    <w:rsid w:val="009072F5"/>
    <w:rsid w:val="00913073"/>
    <w:rsid w:val="00915A4D"/>
    <w:rsid w:val="009624D4"/>
    <w:rsid w:val="00973E60"/>
    <w:rsid w:val="00984D4F"/>
    <w:rsid w:val="009864EA"/>
    <w:rsid w:val="00994A22"/>
    <w:rsid w:val="009A5FFC"/>
    <w:rsid w:val="00A24ADD"/>
    <w:rsid w:val="00A429C9"/>
    <w:rsid w:val="00A74A26"/>
    <w:rsid w:val="00A76B14"/>
    <w:rsid w:val="00A95622"/>
    <w:rsid w:val="00AA69D7"/>
    <w:rsid w:val="00AE2053"/>
    <w:rsid w:val="00B046CD"/>
    <w:rsid w:val="00B06595"/>
    <w:rsid w:val="00B757F5"/>
    <w:rsid w:val="00B807A7"/>
    <w:rsid w:val="00B807D4"/>
    <w:rsid w:val="00B85FD5"/>
    <w:rsid w:val="00B905E7"/>
    <w:rsid w:val="00BD1BEF"/>
    <w:rsid w:val="00BE0961"/>
    <w:rsid w:val="00BE78CE"/>
    <w:rsid w:val="00C007B1"/>
    <w:rsid w:val="00C2698B"/>
    <w:rsid w:val="00C53AFF"/>
    <w:rsid w:val="00C65392"/>
    <w:rsid w:val="00CB706F"/>
    <w:rsid w:val="00CD770C"/>
    <w:rsid w:val="00CF37E7"/>
    <w:rsid w:val="00CF5BCB"/>
    <w:rsid w:val="00CF7B84"/>
    <w:rsid w:val="00D1159D"/>
    <w:rsid w:val="00D27DCA"/>
    <w:rsid w:val="00D31011"/>
    <w:rsid w:val="00D37514"/>
    <w:rsid w:val="00D415FA"/>
    <w:rsid w:val="00D47004"/>
    <w:rsid w:val="00D6443B"/>
    <w:rsid w:val="00D75245"/>
    <w:rsid w:val="00DB0A04"/>
    <w:rsid w:val="00DB2F91"/>
    <w:rsid w:val="00DF0561"/>
    <w:rsid w:val="00E009B2"/>
    <w:rsid w:val="00E251E8"/>
    <w:rsid w:val="00E47E34"/>
    <w:rsid w:val="00E603AA"/>
    <w:rsid w:val="00E755B3"/>
    <w:rsid w:val="00E76A44"/>
    <w:rsid w:val="00E83B07"/>
    <w:rsid w:val="00E84EAD"/>
    <w:rsid w:val="00E92C71"/>
    <w:rsid w:val="00EB196F"/>
    <w:rsid w:val="00EC4A09"/>
    <w:rsid w:val="00ED022E"/>
    <w:rsid w:val="00EF46C5"/>
    <w:rsid w:val="00F04AE0"/>
    <w:rsid w:val="00F310EF"/>
    <w:rsid w:val="00F52143"/>
    <w:rsid w:val="00F95F29"/>
    <w:rsid w:val="00FA4685"/>
    <w:rsid w:val="00FC21F3"/>
    <w:rsid w:val="00FD3E22"/>
    <w:rsid w:val="00FE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0313F37-0D13-4833-B74F-35EB50C0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D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5F9A"/>
    <w:pPr>
      <w:tabs>
        <w:tab w:val="center" w:pos="4252"/>
        <w:tab w:val="right" w:pos="8504"/>
      </w:tabs>
      <w:snapToGrid w:val="0"/>
    </w:pPr>
  </w:style>
  <w:style w:type="character" w:customStyle="1" w:styleId="a4">
    <w:name w:val="フッター (文字)"/>
    <w:link w:val="a3"/>
    <w:uiPriority w:val="99"/>
    <w:semiHidden/>
    <w:locked/>
    <w:rsid w:val="00ED022E"/>
    <w:rPr>
      <w:rFonts w:cs="Times New Roman"/>
    </w:rPr>
  </w:style>
  <w:style w:type="character" w:styleId="a5">
    <w:name w:val="page number"/>
    <w:uiPriority w:val="99"/>
    <w:rsid w:val="005A5F9A"/>
    <w:rPr>
      <w:rFonts w:cs="Times New Roman"/>
    </w:rPr>
  </w:style>
  <w:style w:type="paragraph" w:styleId="a6">
    <w:name w:val="header"/>
    <w:basedOn w:val="a"/>
    <w:link w:val="a7"/>
    <w:uiPriority w:val="99"/>
    <w:unhideWhenUsed/>
    <w:rsid w:val="00B757F5"/>
    <w:pPr>
      <w:tabs>
        <w:tab w:val="center" w:pos="4252"/>
        <w:tab w:val="right" w:pos="8504"/>
      </w:tabs>
      <w:snapToGrid w:val="0"/>
    </w:pPr>
  </w:style>
  <w:style w:type="character" w:customStyle="1" w:styleId="a7">
    <w:name w:val="ヘッダー (文字)"/>
    <w:basedOn w:val="a0"/>
    <w:link w:val="a6"/>
    <w:uiPriority w:val="99"/>
    <w:rsid w:val="00B757F5"/>
  </w:style>
  <w:style w:type="paragraph" w:styleId="a8">
    <w:name w:val="Balloon Text"/>
    <w:basedOn w:val="a"/>
    <w:link w:val="a9"/>
    <w:uiPriority w:val="99"/>
    <w:semiHidden/>
    <w:unhideWhenUsed/>
    <w:rsid w:val="002E4E06"/>
    <w:rPr>
      <w:rFonts w:ascii="Arial" w:eastAsia="ＭＳ ゴシック" w:hAnsi="Arial"/>
      <w:sz w:val="18"/>
      <w:szCs w:val="18"/>
    </w:rPr>
  </w:style>
  <w:style w:type="character" w:customStyle="1" w:styleId="a9">
    <w:name w:val="吹き出し (文字)"/>
    <w:link w:val="a8"/>
    <w:uiPriority w:val="99"/>
    <w:semiHidden/>
    <w:rsid w:val="002E4E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4CF9-9907-4637-920B-4DFD304A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joho8</dc:creator>
  <cp:keywords/>
  <dc:description/>
  <cp:lastModifiedBy>joho7</cp:lastModifiedBy>
  <cp:revision>2</cp:revision>
  <cp:lastPrinted>2017-04-10T09:09:00Z</cp:lastPrinted>
  <dcterms:created xsi:type="dcterms:W3CDTF">2018-02-15T09:20:00Z</dcterms:created>
  <dcterms:modified xsi:type="dcterms:W3CDTF">2018-02-15T09:20:00Z</dcterms:modified>
</cp:coreProperties>
</file>